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5C17" w14:textId="77777777" w:rsidR="003F17AC" w:rsidRPr="00D06569" w:rsidRDefault="007F6BB2" w:rsidP="003C1FF5">
      <w:pPr>
        <w:spacing w:line="276" w:lineRule="auto"/>
        <w:ind w:right="29"/>
        <w:jc w:val="center"/>
        <w:rPr>
          <w:b/>
          <w:sz w:val="32"/>
          <w:szCs w:val="32"/>
        </w:rPr>
      </w:pPr>
      <w:r w:rsidRPr="00D06569">
        <w:rPr>
          <w:b/>
          <w:sz w:val="32"/>
          <w:szCs w:val="32"/>
        </w:rPr>
        <w:t>UNIUNEA NA</w:t>
      </w:r>
      <w:r w:rsidR="00280466" w:rsidRPr="00D06569">
        <w:rPr>
          <w:b/>
          <w:sz w:val="32"/>
          <w:szCs w:val="32"/>
        </w:rPr>
        <w:t>Ţ</w:t>
      </w:r>
      <w:r w:rsidRPr="00D06569">
        <w:rPr>
          <w:b/>
          <w:sz w:val="32"/>
          <w:szCs w:val="32"/>
        </w:rPr>
        <w:t>IONAL</w:t>
      </w:r>
      <w:r w:rsidR="00B43BE9" w:rsidRPr="00D06569">
        <w:rPr>
          <w:b/>
          <w:sz w:val="32"/>
          <w:szCs w:val="32"/>
        </w:rPr>
        <w:t>Ă A BAROURILOR DIN ROMÂ</w:t>
      </w:r>
      <w:r w:rsidRPr="00D06569">
        <w:rPr>
          <w:b/>
          <w:sz w:val="32"/>
          <w:szCs w:val="32"/>
        </w:rPr>
        <w:t>NIA</w:t>
      </w:r>
    </w:p>
    <w:p w14:paraId="13089BCD" w14:textId="77777777" w:rsidR="007F6BB2" w:rsidRPr="00D06569" w:rsidRDefault="00E6612F" w:rsidP="003C1FF5">
      <w:pPr>
        <w:spacing w:line="276" w:lineRule="auto"/>
        <w:ind w:right="29"/>
        <w:jc w:val="center"/>
        <w:rPr>
          <w:b/>
          <w:i/>
          <w:sz w:val="32"/>
          <w:szCs w:val="32"/>
        </w:rPr>
      </w:pPr>
      <w:r w:rsidRPr="00D06569">
        <w:rPr>
          <w:b/>
          <w:i/>
          <w:sz w:val="32"/>
          <w:szCs w:val="32"/>
        </w:rPr>
        <w:t>COMISIA PERMANENT</w:t>
      </w:r>
      <w:r w:rsidR="00280466" w:rsidRPr="00D06569">
        <w:rPr>
          <w:b/>
          <w:i/>
          <w:sz w:val="32"/>
          <w:szCs w:val="32"/>
        </w:rPr>
        <w:t>Ă</w:t>
      </w:r>
    </w:p>
    <w:p w14:paraId="4C4DB8DA" w14:textId="77777777" w:rsidR="002D0FB3" w:rsidRPr="00D06569" w:rsidRDefault="002D0FB3" w:rsidP="003C1FF5">
      <w:pPr>
        <w:spacing w:line="276" w:lineRule="auto"/>
        <w:ind w:right="29"/>
        <w:jc w:val="center"/>
        <w:rPr>
          <w:b/>
          <w:sz w:val="28"/>
          <w:szCs w:val="28"/>
        </w:rPr>
      </w:pPr>
    </w:p>
    <w:p w14:paraId="5CB95192" w14:textId="77777777" w:rsidR="00577294" w:rsidRPr="00D06569" w:rsidRDefault="00577294" w:rsidP="003C1FF5">
      <w:pPr>
        <w:spacing w:line="276" w:lineRule="auto"/>
        <w:ind w:right="29"/>
        <w:jc w:val="center"/>
        <w:rPr>
          <w:b/>
          <w:sz w:val="28"/>
          <w:szCs w:val="28"/>
        </w:rPr>
      </w:pPr>
    </w:p>
    <w:p w14:paraId="4C7B27BA" w14:textId="77777777" w:rsidR="00B626E6" w:rsidRPr="00D06569" w:rsidRDefault="00B626E6" w:rsidP="003C1FF5">
      <w:pPr>
        <w:spacing w:line="276" w:lineRule="auto"/>
        <w:ind w:right="29"/>
        <w:jc w:val="center"/>
        <w:rPr>
          <w:b/>
          <w:sz w:val="28"/>
          <w:szCs w:val="28"/>
        </w:rPr>
      </w:pPr>
    </w:p>
    <w:p w14:paraId="2BAFF4AC" w14:textId="77777777" w:rsidR="00B43BE9" w:rsidRPr="00D06569" w:rsidRDefault="0091057A" w:rsidP="003C1FF5">
      <w:pPr>
        <w:spacing w:line="276" w:lineRule="auto"/>
        <w:ind w:right="29"/>
        <w:jc w:val="center"/>
        <w:rPr>
          <w:b/>
          <w:sz w:val="28"/>
          <w:szCs w:val="28"/>
        </w:rPr>
      </w:pPr>
      <w:r w:rsidRPr="00D06569">
        <w:rPr>
          <w:b/>
          <w:sz w:val="28"/>
          <w:szCs w:val="28"/>
          <w:u w:val="single"/>
        </w:rPr>
        <w:t>DECIZIA nr.</w:t>
      </w:r>
      <w:r w:rsidR="009E09CF" w:rsidRPr="00D06569">
        <w:rPr>
          <w:b/>
          <w:sz w:val="28"/>
          <w:szCs w:val="28"/>
          <w:u w:val="single"/>
        </w:rPr>
        <w:t xml:space="preserve"> </w:t>
      </w:r>
      <w:r w:rsidR="00F05A06" w:rsidRPr="00D06569">
        <w:rPr>
          <w:b/>
          <w:sz w:val="28"/>
          <w:szCs w:val="28"/>
          <w:u w:val="single"/>
        </w:rPr>
        <w:t>408</w:t>
      </w:r>
    </w:p>
    <w:p w14:paraId="184A25C1" w14:textId="77777777" w:rsidR="00216FC7" w:rsidRPr="00D06569" w:rsidRDefault="00EE1D63" w:rsidP="003C1FF5">
      <w:pPr>
        <w:spacing w:line="276" w:lineRule="auto"/>
        <w:ind w:right="29"/>
        <w:jc w:val="center"/>
        <w:rPr>
          <w:b/>
          <w:i/>
          <w:sz w:val="28"/>
          <w:szCs w:val="28"/>
        </w:rPr>
      </w:pPr>
      <w:r w:rsidRPr="00D06569">
        <w:rPr>
          <w:b/>
          <w:i/>
          <w:sz w:val="28"/>
          <w:szCs w:val="28"/>
        </w:rPr>
        <w:t>21-22 octombrie</w:t>
      </w:r>
      <w:r w:rsidR="00E763AB" w:rsidRPr="00D06569">
        <w:rPr>
          <w:b/>
          <w:i/>
          <w:sz w:val="28"/>
          <w:szCs w:val="28"/>
        </w:rPr>
        <w:t xml:space="preserve"> 2022</w:t>
      </w:r>
    </w:p>
    <w:p w14:paraId="6F972A96" w14:textId="77777777" w:rsidR="00E763AB" w:rsidRPr="00D06569" w:rsidRDefault="00E763AB" w:rsidP="003C1FF5">
      <w:pPr>
        <w:spacing w:line="276" w:lineRule="auto"/>
        <w:ind w:right="29"/>
        <w:jc w:val="center"/>
        <w:rPr>
          <w:b/>
          <w:sz w:val="28"/>
          <w:szCs w:val="28"/>
        </w:rPr>
      </w:pPr>
    </w:p>
    <w:p w14:paraId="1549B5A7" w14:textId="77777777" w:rsidR="00B626E6" w:rsidRPr="00D06569" w:rsidRDefault="00B626E6" w:rsidP="003C1FF5">
      <w:pPr>
        <w:spacing w:line="276" w:lineRule="auto"/>
        <w:ind w:right="29"/>
        <w:jc w:val="center"/>
        <w:rPr>
          <w:b/>
          <w:sz w:val="28"/>
          <w:szCs w:val="28"/>
        </w:rPr>
      </w:pPr>
    </w:p>
    <w:p w14:paraId="47CA9691" w14:textId="77777777" w:rsidR="00AB1A1F" w:rsidRPr="00D06569" w:rsidRDefault="008042CC" w:rsidP="003C1FF5">
      <w:pPr>
        <w:spacing w:line="276" w:lineRule="auto"/>
        <w:ind w:right="29" w:firstLine="720"/>
        <w:jc w:val="both"/>
        <w:rPr>
          <w:i/>
        </w:rPr>
      </w:pPr>
      <w:r w:rsidRPr="00D06569">
        <w:rPr>
          <w:b/>
        </w:rPr>
        <w:t xml:space="preserve">Comisia Permanentă a Uniunii </w:t>
      </w:r>
      <w:r w:rsidR="00866ACB" w:rsidRPr="00D06569">
        <w:rPr>
          <w:b/>
        </w:rPr>
        <w:t>Naționale</w:t>
      </w:r>
      <w:r w:rsidRPr="00D06569">
        <w:rPr>
          <w:b/>
        </w:rPr>
        <w:t xml:space="preserve"> a Barourilor din România</w:t>
      </w:r>
      <w:r w:rsidRPr="00D06569">
        <w:t xml:space="preserve">, în ședința din </w:t>
      </w:r>
      <w:r w:rsidR="00EE1D63" w:rsidRPr="00D06569">
        <w:rPr>
          <w:b/>
          <w:i/>
        </w:rPr>
        <w:t>21-22.10.2</w:t>
      </w:r>
      <w:r w:rsidR="00E763AB" w:rsidRPr="00D06569">
        <w:rPr>
          <w:b/>
          <w:i/>
        </w:rPr>
        <w:t>022</w:t>
      </w:r>
      <w:r w:rsidRPr="00D06569">
        <w:rPr>
          <w:b/>
          <w:i/>
        </w:rPr>
        <w:t>,</w:t>
      </w:r>
      <w:r w:rsidRPr="00D06569">
        <w:t xml:space="preserve"> </w:t>
      </w:r>
      <w:r w:rsidR="000644D2" w:rsidRPr="00D06569">
        <w:rPr>
          <w:iCs/>
        </w:rPr>
        <w:t>în baza dispozițiilor art. 6</w:t>
      </w:r>
      <w:r w:rsidR="00AB1A1F" w:rsidRPr="00D06569">
        <w:rPr>
          <w:iCs/>
        </w:rPr>
        <w:t>7</w:t>
      </w:r>
      <w:r w:rsidR="000644D2" w:rsidRPr="00D06569">
        <w:rPr>
          <w:iCs/>
        </w:rPr>
        <w:t xml:space="preserve"> alin. (1) lit. a) și j) din Legea nr. 51/1995 privind organizarea și exercitarea profesiei de avocat, republicată, cu modificările și completările ulterioare,</w:t>
      </w:r>
      <w:r w:rsidR="00AB1A1F" w:rsidRPr="00D06569">
        <w:rPr>
          <w:iCs/>
        </w:rPr>
        <w:t xml:space="preserve"> a examinat </w:t>
      </w:r>
      <w:r w:rsidR="000644D2" w:rsidRPr="00D06569">
        <w:rPr>
          <w:b/>
          <w:bCs/>
          <w:iCs/>
        </w:rPr>
        <w:t>cererea de apărare a reputației profesionale</w:t>
      </w:r>
      <w:r w:rsidR="000644D2" w:rsidRPr="00D06569">
        <w:rPr>
          <w:i/>
        </w:rPr>
        <w:t xml:space="preserve"> </w:t>
      </w:r>
      <w:r w:rsidR="00AB1A1F" w:rsidRPr="00D06569">
        <w:rPr>
          <w:iCs/>
        </w:rPr>
        <w:t xml:space="preserve">formulată de </w:t>
      </w:r>
      <w:r w:rsidR="00AB1A1F" w:rsidRPr="00D06569">
        <w:rPr>
          <w:b/>
          <w:bCs/>
          <w:iCs/>
        </w:rPr>
        <w:t>d</w:t>
      </w:r>
      <w:r w:rsidR="00670D88" w:rsidRPr="00D06569">
        <w:rPr>
          <w:b/>
          <w:bCs/>
          <w:iCs/>
        </w:rPr>
        <w:t>o</w:t>
      </w:r>
      <w:r w:rsidR="00EE1D63" w:rsidRPr="00D06569">
        <w:rPr>
          <w:b/>
          <w:bCs/>
          <w:iCs/>
        </w:rPr>
        <w:t xml:space="preserve">mnul </w:t>
      </w:r>
      <w:r w:rsidR="00670D88" w:rsidRPr="00D06569">
        <w:rPr>
          <w:b/>
          <w:bCs/>
          <w:iCs/>
        </w:rPr>
        <w:t xml:space="preserve"> avocat</w:t>
      </w:r>
      <w:r w:rsidR="00670D88" w:rsidRPr="00D06569">
        <w:rPr>
          <w:b/>
          <w:bCs/>
        </w:rPr>
        <w:t xml:space="preserve"> </w:t>
      </w:r>
      <w:r w:rsidR="00AD0C1F" w:rsidRPr="00D06569">
        <w:rPr>
          <w:b/>
          <w:bCs/>
        </w:rPr>
        <w:t>Sebastian-Radu-Iulian</w:t>
      </w:r>
      <w:r w:rsidR="008C723F" w:rsidRPr="00D06569">
        <w:rPr>
          <w:b/>
          <w:bCs/>
        </w:rPr>
        <w:t xml:space="preserve"> RĂDULEȚU</w:t>
      </w:r>
      <w:r w:rsidR="00670D88" w:rsidRPr="00D06569">
        <w:rPr>
          <w:iCs/>
        </w:rPr>
        <w:t xml:space="preserve">, din cadrul Baroului </w:t>
      </w:r>
      <w:r w:rsidR="00EE1D63" w:rsidRPr="00D06569">
        <w:rPr>
          <w:iCs/>
        </w:rPr>
        <w:t>Dolj</w:t>
      </w:r>
      <w:r w:rsidR="00AB1A1F" w:rsidRPr="00D06569">
        <w:rPr>
          <w:iCs/>
        </w:rPr>
        <w:t>.</w:t>
      </w:r>
    </w:p>
    <w:p w14:paraId="41FF1CC8" w14:textId="77777777" w:rsidR="00417F70" w:rsidRPr="00D06569" w:rsidRDefault="00417F70" w:rsidP="00417F70">
      <w:pPr>
        <w:spacing w:line="276" w:lineRule="auto"/>
        <w:ind w:firstLine="720"/>
        <w:jc w:val="both"/>
      </w:pPr>
      <w:r w:rsidRPr="00D06569">
        <w:rPr>
          <w:iCs/>
        </w:rPr>
        <w:t>Se</w:t>
      </w:r>
      <w:r w:rsidR="00627ADD" w:rsidRPr="00D06569">
        <w:rPr>
          <w:iCs/>
        </w:rPr>
        <w:t xml:space="preserve"> </w:t>
      </w:r>
      <w:r w:rsidR="00B34E39" w:rsidRPr="00D06569">
        <w:rPr>
          <w:iCs/>
        </w:rPr>
        <w:t xml:space="preserve">apreciază că </w:t>
      </w:r>
      <w:r w:rsidR="00E763AB" w:rsidRPr="00D06569">
        <w:t>reputația profesională</w:t>
      </w:r>
      <w:r w:rsidRPr="00D06569">
        <w:t xml:space="preserve"> a domnului avocat</w:t>
      </w:r>
      <w:r w:rsidR="00E763AB" w:rsidRPr="00D06569">
        <w:t xml:space="preserve"> </w:t>
      </w:r>
      <w:r w:rsidRPr="00D06569">
        <w:rPr>
          <w:iCs/>
        </w:rPr>
        <w:t xml:space="preserve">a </w:t>
      </w:r>
      <w:r w:rsidRPr="00D06569">
        <w:t xml:space="preserve">fost afectata </w:t>
      </w:r>
      <w:r w:rsidR="00E763AB" w:rsidRPr="00D06569">
        <w:t>prin</w:t>
      </w:r>
      <w:r w:rsidR="00627ADD" w:rsidRPr="00D06569">
        <w:t xml:space="preserve"> </w:t>
      </w:r>
      <w:r w:rsidR="00E763AB" w:rsidRPr="00D06569">
        <w:t xml:space="preserve">publicarea </w:t>
      </w:r>
      <w:r w:rsidRPr="00D06569">
        <w:t xml:space="preserve">în mass media a unor </w:t>
      </w:r>
      <w:r w:rsidR="0036682C" w:rsidRPr="00D06569">
        <w:t>articole prin care se inoculează ide</w:t>
      </w:r>
      <w:r w:rsidR="00AD54CA" w:rsidRPr="00D06569">
        <w:t>e</w:t>
      </w:r>
      <w:r w:rsidR="0036682C" w:rsidRPr="00D06569">
        <w:t xml:space="preserve">a că acesta nu poate candida sau fi membru din partea României în cadru </w:t>
      </w:r>
      <w:r w:rsidR="00705D06" w:rsidRPr="00D06569">
        <w:t xml:space="preserve">Comisiei de la Veneția sau a </w:t>
      </w:r>
      <w:r w:rsidR="0036682C" w:rsidRPr="00D06569">
        <w:t>Curții Europene a Drepturilor Omului</w:t>
      </w:r>
      <w:r w:rsidR="00705D06" w:rsidRPr="00D06569">
        <w:t>,</w:t>
      </w:r>
      <w:r w:rsidR="0036682C" w:rsidRPr="00D06569">
        <w:t xml:space="preserve"> ca urmare a faptului că, în calitate de avocat, și-a exercitat profesia și a asigurat apărarea unui persoane cu notorietate condamnate.</w:t>
      </w:r>
    </w:p>
    <w:p w14:paraId="72FFF1E8" w14:textId="77777777" w:rsidR="00B34E39" w:rsidRPr="00D06569" w:rsidRDefault="00B34E39" w:rsidP="003C1FF5">
      <w:pPr>
        <w:spacing w:line="276" w:lineRule="auto"/>
        <w:ind w:right="29"/>
        <w:jc w:val="both"/>
        <w:rPr>
          <w:iCs/>
        </w:rPr>
      </w:pPr>
    </w:p>
    <w:p w14:paraId="5FF03589" w14:textId="77777777" w:rsidR="000644D2" w:rsidRPr="00D06569" w:rsidRDefault="00EE1D63" w:rsidP="003C1FF5">
      <w:pPr>
        <w:spacing w:line="276" w:lineRule="auto"/>
        <w:ind w:right="29" w:firstLine="720"/>
        <w:jc w:val="both"/>
        <w:rPr>
          <w:iCs/>
        </w:rPr>
      </w:pPr>
      <w:r w:rsidRPr="00D06569">
        <w:rPr>
          <w:iCs/>
        </w:rPr>
        <w:t xml:space="preserve">S-a luat act de solicitarea </w:t>
      </w:r>
      <w:r w:rsidR="000644D2" w:rsidRPr="00D06569">
        <w:rPr>
          <w:iCs/>
        </w:rPr>
        <w:t xml:space="preserve">Consiliului Baroului </w:t>
      </w:r>
      <w:r w:rsidRPr="00D06569">
        <w:rPr>
          <w:iCs/>
        </w:rPr>
        <w:t>Dolj, care în urma</w:t>
      </w:r>
      <w:r w:rsidR="000644D2" w:rsidRPr="00D06569">
        <w:rPr>
          <w:iCs/>
        </w:rPr>
        <w:t xml:space="preserve"> verificăril</w:t>
      </w:r>
      <w:r w:rsidRPr="00D06569">
        <w:rPr>
          <w:iCs/>
        </w:rPr>
        <w:t>or</w:t>
      </w:r>
      <w:r w:rsidR="000644D2" w:rsidRPr="00D06569">
        <w:rPr>
          <w:iCs/>
        </w:rPr>
        <w:t xml:space="preserve"> efectuate în cauză</w:t>
      </w:r>
      <w:r w:rsidRPr="00D06569">
        <w:rPr>
          <w:iCs/>
        </w:rPr>
        <w:t>, solicită apărarea reputației domnului avocat</w:t>
      </w:r>
      <w:r w:rsidR="00AB1A1F" w:rsidRPr="00D06569">
        <w:rPr>
          <w:iCs/>
        </w:rPr>
        <w:t xml:space="preserve">, cât și </w:t>
      </w:r>
      <w:r w:rsidRPr="00D06569">
        <w:rPr>
          <w:iCs/>
        </w:rPr>
        <w:t xml:space="preserve">de </w:t>
      </w:r>
      <w:r w:rsidR="00AB1A1F" w:rsidRPr="00D06569">
        <w:rPr>
          <w:iCs/>
        </w:rPr>
        <w:t>Raport</w:t>
      </w:r>
      <w:r w:rsidRPr="00D06569">
        <w:rPr>
          <w:iCs/>
        </w:rPr>
        <w:t>ul</w:t>
      </w:r>
      <w:r w:rsidR="00AB1A1F" w:rsidRPr="00D06569">
        <w:rPr>
          <w:iCs/>
        </w:rPr>
        <w:t xml:space="preserve"> </w:t>
      </w:r>
      <w:r w:rsidRPr="00D06569">
        <w:rPr>
          <w:iCs/>
        </w:rPr>
        <w:t xml:space="preserve">domnului avocat Ion Turculeanu, Vicepreședinte UNBR, membru al </w:t>
      </w:r>
      <w:r w:rsidR="00AB1A1F" w:rsidRPr="00D06569">
        <w:rPr>
          <w:iCs/>
        </w:rPr>
        <w:t>Comisiei Permanente a UNBR</w:t>
      </w:r>
      <w:r w:rsidR="002811F4" w:rsidRPr="00D06569">
        <w:rPr>
          <w:iCs/>
        </w:rPr>
        <w:t>.</w:t>
      </w:r>
      <w:r w:rsidR="00AB1A1F" w:rsidRPr="00D06569">
        <w:rPr>
          <w:iCs/>
        </w:rPr>
        <w:t xml:space="preserve"> </w:t>
      </w:r>
    </w:p>
    <w:p w14:paraId="1D42A41C" w14:textId="77777777" w:rsidR="00627ADD" w:rsidRPr="00D06569" w:rsidRDefault="00627ADD" w:rsidP="003C1FF5">
      <w:pPr>
        <w:spacing w:line="276" w:lineRule="auto"/>
        <w:ind w:right="29" w:firstLine="720"/>
        <w:jc w:val="both"/>
        <w:rPr>
          <w:iCs/>
        </w:rPr>
      </w:pPr>
    </w:p>
    <w:p w14:paraId="209E89C2" w14:textId="77777777" w:rsidR="002811F4" w:rsidRPr="00D06569" w:rsidRDefault="002811F4" w:rsidP="003C1FF5">
      <w:pPr>
        <w:spacing w:line="276" w:lineRule="auto"/>
        <w:ind w:right="29" w:firstLine="720"/>
        <w:jc w:val="both"/>
        <w:rPr>
          <w:iCs/>
        </w:rPr>
      </w:pPr>
      <w:r w:rsidRPr="00D06569">
        <w:rPr>
          <w:iCs/>
        </w:rPr>
        <w:t xml:space="preserve">Comisia Permanentă </w:t>
      </w:r>
      <w:r w:rsidR="003C1FF5" w:rsidRPr="00D06569">
        <w:rPr>
          <w:iCs/>
        </w:rPr>
        <w:t>constată</w:t>
      </w:r>
      <w:r w:rsidRPr="00D06569">
        <w:rPr>
          <w:iCs/>
        </w:rPr>
        <w:t xml:space="preserve"> </w:t>
      </w:r>
      <w:r w:rsidR="0036682C" w:rsidRPr="00D06569">
        <w:rPr>
          <w:iCs/>
        </w:rPr>
        <w:t>că în mass-media au apărut următoarele articole în legătură cu cererea de apărare a reputației profesionale:</w:t>
      </w:r>
    </w:p>
    <w:p w14:paraId="7D17AB2B" w14:textId="66DEBF37" w:rsidR="0036682C" w:rsidRPr="00D06569" w:rsidRDefault="0036682C" w:rsidP="0036682C">
      <w:pPr>
        <w:spacing w:line="276" w:lineRule="auto"/>
        <w:jc w:val="both"/>
      </w:pPr>
      <w:r w:rsidRPr="00D06569">
        <w:t xml:space="preserve">    1. articolul publicat pe site-ul </w:t>
      </w:r>
      <w:hyperlink r:id="rId7" w:history="1">
        <w:r w:rsidRPr="00D06569">
          <w:rPr>
            <w:rStyle w:val="Hyperlink"/>
          </w:rPr>
          <w:t>www.actual24.ro</w:t>
        </w:r>
      </w:hyperlink>
      <w:r w:rsidRPr="00D06569">
        <w:t xml:space="preserve"> intitulat „Pe cine a trimis Romania in Comisia de la </w:t>
      </w:r>
      <w:r w:rsidR="00D06569" w:rsidRPr="00D06569">
        <w:t>Veneția</w:t>
      </w:r>
      <w:r w:rsidRPr="00D06569">
        <w:t xml:space="preserve">: </w:t>
      </w:r>
      <w:r w:rsidR="00D06569" w:rsidRPr="00D06569">
        <w:t>Rădulețu</w:t>
      </w:r>
      <w:r w:rsidRPr="00D06569">
        <w:t>, fost membru UNPR si fostul avocat al condamnatului Antonie Solomon”, ceea ce a avut ca efect o expunere publică importantă, de natura să îi afecteze reputația profesională.</w:t>
      </w:r>
    </w:p>
    <w:p w14:paraId="100E8CB5" w14:textId="77777777" w:rsidR="0036682C" w:rsidRPr="00D06569" w:rsidRDefault="00D06569" w:rsidP="0036682C">
      <w:pPr>
        <w:spacing w:line="276" w:lineRule="auto"/>
        <w:jc w:val="both"/>
      </w:pPr>
      <w:hyperlink r:id="rId8" w:history="1">
        <w:r w:rsidR="0036682C" w:rsidRPr="00D06569">
          <w:rPr>
            <w:rStyle w:val="Hyperlink"/>
          </w:rPr>
          <w:t>https://www.aktual24.ro/pe-cine-a-trimis-romania-in-comisia-de-la-venetia-raduletu-fost-membru-unpr-si-fostul-avocat-al-condamnatului-antonie-solomon/</w:t>
        </w:r>
      </w:hyperlink>
      <w:r w:rsidR="0036682C" w:rsidRPr="00D06569">
        <w:t xml:space="preserve"> </w:t>
      </w:r>
    </w:p>
    <w:p w14:paraId="1938A771" w14:textId="77777777" w:rsidR="0036682C" w:rsidRPr="00D06569" w:rsidRDefault="0036682C" w:rsidP="0036682C">
      <w:pPr>
        <w:spacing w:line="276" w:lineRule="auto"/>
        <w:jc w:val="both"/>
      </w:pPr>
    </w:p>
    <w:p w14:paraId="2D7C498F" w14:textId="6ECBFCC5" w:rsidR="008C723F" w:rsidRPr="00D06569" w:rsidRDefault="0036682C" w:rsidP="0036682C">
      <w:pPr>
        <w:spacing w:line="276" w:lineRule="auto"/>
        <w:jc w:val="both"/>
      </w:pPr>
      <w:r w:rsidRPr="00D06569">
        <w:t xml:space="preserve">    2. articolul publicat pe site-ul </w:t>
      </w:r>
      <w:hyperlink r:id="rId9" w:history="1">
        <w:r w:rsidRPr="00D06569">
          <w:rPr>
            <w:rStyle w:val="Hyperlink"/>
          </w:rPr>
          <w:t>www.ziare.com</w:t>
        </w:r>
      </w:hyperlink>
      <w:r w:rsidRPr="00D06569">
        <w:t xml:space="preserve"> intitulat „Cine este Sebastian Rădule</w:t>
      </w:r>
      <w:r w:rsidR="00D06569">
        <w:t>ț</w:t>
      </w:r>
      <w:r w:rsidRPr="00D06569">
        <w:t xml:space="preserve">u, trimisul României în Comisia de la Veneția. Fost membru UNPR și avocat al unui fost primar condamnat” </w:t>
      </w:r>
    </w:p>
    <w:p w14:paraId="141EAC92" w14:textId="77777777" w:rsidR="0036682C" w:rsidRPr="00D06569" w:rsidRDefault="00D06569" w:rsidP="0036682C">
      <w:pPr>
        <w:spacing w:line="276" w:lineRule="auto"/>
        <w:jc w:val="both"/>
        <w:rPr>
          <w:lang w:eastAsia="ro-RO"/>
        </w:rPr>
      </w:pPr>
      <w:hyperlink r:id="rId10" w:history="1">
        <w:r w:rsidR="008C723F" w:rsidRPr="00D06569">
          <w:rPr>
            <w:rStyle w:val="Hyperlink"/>
            <w:shd w:val="clear" w:color="auto" w:fill="FFFFFF"/>
          </w:rPr>
          <w:t>https://ziare.com/cedo/sebastian-raduletu-trimisul-romaniei-comisia-venetia-fost-membu-unpr-1766331</w:t>
        </w:r>
      </w:hyperlink>
      <w:r w:rsidR="0036682C" w:rsidRPr="00D06569">
        <w:t>    </w:t>
      </w:r>
    </w:p>
    <w:p w14:paraId="77CF2AA9" w14:textId="77777777" w:rsidR="0036682C" w:rsidRPr="00D06569" w:rsidRDefault="0036682C" w:rsidP="0036682C">
      <w:pPr>
        <w:spacing w:line="276" w:lineRule="auto"/>
        <w:jc w:val="both"/>
      </w:pPr>
    </w:p>
    <w:p w14:paraId="61A49C7D" w14:textId="77777777" w:rsidR="005A2F75" w:rsidRPr="00D06569" w:rsidRDefault="00F43949" w:rsidP="003C1FF5">
      <w:pPr>
        <w:spacing w:line="276" w:lineRule="auto"/>
        <w:ind w:firstLine="720"/>
        <w:jc w:val="both"/>
        <w:rPr>
          <w:b/>
          <w:bCs/>
          <w:i/>
          <w:iCs/>
        </w:rPr>
      </w:pPr>
      <w:r w:rsidRPr="00D06569">
        <w:rPr>
          <w:b/>
          <w:bCs/>
          <w:i/>
          <w:iCs/>
        </w:rPr>
        <w:t>Analizând întregul material probator, Comisia Permanentă apreciază următoarele:</w:t>
      </w:r>
    </w:p>
    <w:p w14:paraId="0314546F" w14:textId="77777777" w:rsidR="003C1FF5" w:rsidRPr="00D06569" w:rsidRDefault="003C1FF5" w:rsidP="003C1FF5">
      <w:pPr>
        <w:spacing w:line="276" w:lineRule="auto"/>
        <w:ind w:firstLine="709"/>
        <w:jc w:val="both"/>
      </w:pPr>
    </w:p>
    <w:p w14:paraId="3DF7E4D1" w14:textId="77777777" w:rsidR="005A2F75" w:rsidRPr="00D06569" w:rsidRDefault="005A2F75" w:rsidP="003C1FF5">
      <w:pPr>
        <w:spacing w:line="276" w:lineRule="auto"/>
        <w:ind w:firstLine="709"/>
        <w:jc w:val="both"/>
      </w:pPr>
      <w:r w:rsidRPr="00D06569">
        <w:t>Potrivit art. 70 din C. civ., orice persoană are dreptul la liber</w:t>
      </w:r>
      <w:r w:rsidR="00127B16" w:rsidRPr="00D06569">
        <w:t>ă</w:t>
      </w:r>
      <w:r w:rsidRPr="00D06569">
        <w:t xml:space="preserve"> exprimare, iar exercitarea acestui drept nu poate fi restrânsă decât în cazurile </w:t>
      </w:r>
      <w:r w:rsidR="00AD0C1F" w:rsidRPr="00D06569">
        <w:t>și</w:t>
      </w:r>
      <w:r w:rsidRPr="00D06569">
        <w:t xml:space="preserve"> limitele prevăzute la art. 75 din C. civ. Pe de altă parte, conform art. 72 alin. (2) din C. civ., este interzisă orice atingere adusă onoarei </w:t>
      </w:r>
      <w:r w:rsidR="00AD0C1F" w:rsidRPr="00D06569">
        <w:t>și</w:t>
      </w:r>
      <w:r w:rsidRPr="00D06569">
        <w:t xml:space="preserve"> reputației unei persoane, fără consimțământul acesteia, ori fără respectarea limitelor prevăzute la </w:t>
      </w:r>
      <w:r w:rsidRPr="00D06569">
        <w:lastRenderedPageBreak/>
        <w:t xml:space="preserve">art. 75. De asemenea, orice persoană are dreptul la propria imagine, iar dispozițiile prevăzute de art. 75 sunt aplicabile. Art. 75 din C. civ., la care se face trimitere prin textele legale menționate supra, prevede, în mod expres, că nu constituie o încălcare a drepturilor anterior </w:t>
      </w:r>
      <w:r w:rsidR="004E28DA" w:rsidRPr="00D06569">
        <w:t>enunțate</w:t>
      </w:r>
      <w:r w:rsidRPr="00D06569">
        <w:t xml:space="preserve"> atingerile care sunt permise de lege sau de </w:t>
      </w:r>
      <w:r w:rsidR="004E28DA" w:rsidRPr="00D06569">
        <w:t>convențiile</w:t>
      </w:r>
      <w:r w:rsidRPr="00D06569">
        <w:t xml:space="preserve"> </w:t>
      </w:r>
      <w:r w:rsidR="00AD0C1F" w:rsidRPr="00D06569">
        <w:t>și</w:t>
      </w:r>
      <w:r w:rsidRPr="00D06569">
        <w:t xml:space="preserve"> pactele </w:t>
      </w:r>
      <w:r w:rsidR="004E28DA" w:rsidRPr="00D06569">
        <w:t>internaționale</w:t>
      </w:r>
      <w:r w:rsidRPr="00D06569">
        <w:t xml:space="preserve"> privitoare la drepturile omului la care România este parte.</w:t>
      </w:r>
    </w:p>
    <w:p w14:paraId="6A11EC22" w14:textId="77777777" w:rsidR="005A2F75" w:rsidRPr="00D06569" w:rsidRDefault="005A2F75" w:rsidP="003C1FF5">
      <w:pPr>
        <w:spacing w:line="276" w:lineRule="auto"/>
        <w:ind w:firstLine="709"/>
        <w:jc w:val="both"/>
      </w:pPr>
      <w:r w:rsidRPr="00D06569">
        <w:t xml:space="preserve">Exercitarea drepturilor </w:t>
      </w:r>
      <w:r w:rsidR="00AD0C1F" w:rsidRPr="00D06569">
        <w:t>și</w:t>
      </w:r>
      <w:r w:rsidRPr="00D06569">
        <w:t xml:space="preserve"> </w:t>
      </w:r>
      <w:r w:rsidR="004E28DA" w:rsidRPr="00D06569">
        <w:t>libertăților</w:t>
      </w:r>
      <w:r w:rsidRPr="00D06569">
        <w:t xml:space="preserve"> </w:t>
      </w:r>
      <w:r w:rsidR="004E28DA" w:rsidRPr="00D06569">
        <w:t>constituționale</w:t>
      </w:r>
      <w:r w:rsidRPr="00D06569">
        <w:t xml:space="preserve"> cu bună-</w:t>
      </w:r>
      <w:r w:rsidR="004E28DA" w:rsidRPr="00D06569">
        <w:t>credință</w:t>
      </w:r>
      <w:r w:rsidRPr="00D06569">
        <w:t xml:space="preserve"> </w:t>
      </w:r>
      <w:r w:rsidR="00AD0C1F" w:rsidRPr="00D06569">
        <w:t>și</w:t>
      </w:r>
      <w:r w:rsidRPr="00D06569">
        <w:t xml:space="preserve"> cu respectarea pactelor </w:t>
      </w:r>
      <w:r w:rsidR="00AD0C1F" w:rsidRPr="00D06569">
        <w:t>și</w:t>
      </w:r>
      <w:r w:rsidRPr="00D06569">
        <w:t xml:space="preserve"> </w:t>
      </w:r>
      <w:r w:rsidR="004E28DA" w:rsidRPr="00D06569">
        <w:t>convențiilor</w:t>
      </w:r>
      <w:r w:rsidRPr="00D06569">
        <w:t xml:space="preserve"> </w:t>
      </w:r>
      <w:r w:rsidR="004E28DA" w:rsidRPr="00D06569">
        <w:t>internaționale</w:t>
      </w:r>
      <w:r w:rsidRPr="00D06569">
        <w:t xml:space="preserve"> la care România este parte nu constituie o încălcare a  acestor drepturi. Art. 20 alin. (1) din </w:t>
      </w:r>
      <w:r w:rsidR="004E28DA" w:rsidRPr="00D06569">
        <w:t>Constituția</w:t>
      </w:r>
      <w:r w:rsidRPr="00D06569">
        <w:t xml:space="preserve"> României stipulează, în mod expres, că </w:t>
      </w:r>
      <w:r w:rsidR="004E28DA" w:rsidRPr="00D06569">
        <w:t>dispozițiile</w:t>
      </w:r>
      <w:r w:rsidRPr="00D06569">
        <w:t xml:space="preserve"> </w:t>
      </w:r>
      <w:r w:rsidR="004E28DA" w:rsidRPr="00D06569">
        <w:t>constituționale</w:t>
      </w:r>
      <w:r w:rsidRPr="00D06569">
        <w:t xml:space="preserve"> privind drepturile </w:t>
      </w:r>
      <w:r w:rsidR="00AD0C1F" w:rsidRPr="00D06569">
        <w:t>și</w:t>
      </w:r>
      <w:r w:rsidRPr="00D06569">
        <w:t xml:space="preserve"> </w:t>
      </w:r>
      <w:r w:rsidR="004E28DA" w:rsidRPr="00D06569">
        <w:t>libertățile</w:t>
      </w:r>
      <w:r w:rsidRPr="00D06569">
        <w:t xml:space="preserve"> </w:t>
      </w:r>
      <w:r w:rsidR="004E28DA" w:rsidRPr="00D06569">
        <w:t>cetățenilor</w:t>
      </w:r>
      <w:r w:rsidRPr="00D06569">
        <w:t xml:space="preserve"> vor fi interpretate </w:t>
      </w:r>
      <w:r w:rsidR="00AD0C1F" w:rsidRPr="00D06569">
        <w:t>și</w:t>
      </w:r>
      <w:r w:rsidRPr="00D06569">
        <w:t xml:space="preserve"> aplicate în </w:t>
      </w:r>
      <w:r w:rsidR="004E28DA" w:rsidRPr="00D06569">
        <w:t>concordanță</w:t>
      </w:r>
      <w:r w:rsidRPr="00D06569">
        <w:t xml:space="preserve"> cu </w:t>
      </w:r>
      <w:r w:rsidR="004E28DA" w:rsidRPr="00D06569">
        <w:t>Declarația</w:t>
      </w:r>
      <w:r w:rsidRPr="00D06569">
        <w:t xml:space="preserve"> Universală a Drepturilor Omului, cu pactele </w:t>
      </w:r>
      <w:r w:rsidR="00AD0C1F" w:rsidRPr="00D06569">
        <w:t>și</w:t>
      </w:r>
      <w:r w:rsidRPr="00D06569">
        <w:t xml:space="preserve"> cu celelalte tratate la care România este parte, consacrând astfel principiul interpretării conforme.</w:t>
      </w:r>
    </w:p>
    <w:p w14:paraId="4C9CCCC3" w14:textId="77777777" w:rsidR="005A2F75" w:rsidRPr="00D06569" w:rsidRDefault="005A2F75" w:rsidP="003C1FF5">
      <w:pPr>
        <w:spacing w:line="276" w:lineRule="auto"/>
        <w:ind w:firstLine="709"/>
        <w:jc w:val="both"/>
      </w:pPr>
      <w:r w:rsidRPr="00D06569">
        <w:t xml:space="preserve">Art. 10 din </w:t>
      </w:r>
      <w:r w:rsidR="004E28DA" w:rsidRPr="00D06569">
        <w:t>Convenția</w:t>
      </w:r>
      <w:r w:rsidRPr="00D06569">
        <w:t xml:space="preserve"> Europeană a Drepturilor Omului prevede, la paragraful 1, că orice persoană are dreptul la libertatea de exprimare, drept care cuprinde libertatea de opinie </w:t>
      </w:r>
      <w:r w:rsidR="00AD0C1F" w:rsidRPr="00D06569">
        <w:t>și</w:t>
      </w:r>
      <w:r w:rsidRPr="00D06569">
        <w:t xml:space="preserve"> libertatea de a primi sau de a comunica </w:t>
      </w:r>
      <w:r w:rsidR="004E28DA" w:rsidRPr="00D06569">
        <w:t>informații</w:t>
      </w:r>
      <w:r w:rsidRPr="00D06569">
        <w:t xml:space="preserve"> ori idei, fără amestecul </w:t>
      </w:r>
      <w:r w:rsidR="004E28DA" w:rsidRPr="00D06569">
        <w:t>autorităților</w:t>
      </w:r>
      <w:r w:rsidRPr="00D06569">
        <w:t xml:space="preserve"> publice </w:t>
      </w:r>
      <w:r w:rsidR="00AD0C1F" w:rsidRPr="00D06569">
        <w:t>și</w:t>
      </w:r>
      <w:r w:rsidRPr="00D06569">
        <w:t xml:space="preserve"> fără a </w:t>
      </w:r>
      <w:r w:rsidR="004E28DA" w:rsidRPr="00D06569">
        <w:t>ține</w:t>
      </w:r>
      <w:r w:rsidRPr="00D06569">
        <w:t xml:space="preserve"> seama de frontiere. În paragraful 2, norma </w:t>
      </w:r>
      <w:r w:rsidR="004E28DA" w:rsidRPr="00D06569">
        <w:t>convențională</w:t>
      </w:r>
      <w:r w:rsidRPr="00D06569">
        <w:t xml:space="preserve"> prevede că exercitarea acestor </w:t>
      </w:r>
      <w:r w:rsidR="004E28DA" w:rsidRPr="00D06569">
        <w:t>libertăți</w:t>
      </w:r>
      <w:r w:rsidRPr="00D06569">
        <w:t xml:space="preserve">, ce comportă îndatoriri </w:t>
      </w:r>
      <w:r w:rsidR="00AD0C1F" w:rsidRPr="00D06569">
        <w:t>și</w:t>
      </w:r>
      <w:r w:rsidRPr="00D06569">
        <w:t xml:space="preserve"> </w:t>
      </w:r>
      <w:r w:rsidR="004E28DA" w:rsidRPr="00D06569">
        <w:t>responsabilități</w:t>
      </w:r>
      <w:r w:rsidRPr="00D06569">
        <w:t xml:space="preserve">, poate fi supusă unor </w:t>
      </w:r>
      <w:r w:rsidR="004E28DA" w:rsidRPr="00D06569">
        <w:t>formalități</w:t>
      </w:r>
      <w:r w:rsidRPr="00D06569">
        <w:t xml:space="preserve">, </w:t>
      </w:r>
      <w:r w:rsidR="004E28DA" w:rsidRPr="00D06569">
        <w:t>condiții</w:t>
      </w:r>
      <w:r w:rsidRPr="00D06569">
        <w:t xml:space="preserve">, restrângeri sau </w:t>
      </w:r>
      <w:r w:rsidR="004E28DA" w:rsidRPr="00D06569">
        <w:t>sancțiuni</w:t>
      </w:r>
      <w:r w:rsidRPr="00D06569">
        <w:t xml:space="preserve"> prevăzute de lege, care constituie măsuri necesare, într-o societate democratică, pentru securitatea </w:t>
      </w:r>
      <w:r w:rsidR="00AD0C1F" w:rsidRPr="00D06569">
        <w:t>națională</w:t>
      </w:r>
      <w:r w:rsidRPr="00D06569">
        <w:t xml:space="preserve">, integritatea teritorială sau </w:t>
      </w:r>
      <w:r w:rsidR="004E28DA" w:rsidRPr="00D06569">
        <w:t>siguranța</w:t>
      </w:r>
      <w:r w:rsidRPr="00D06569">
        <w:t xml:space="preserve"> publică, apărarea ordinii </w:t>
      </w:r>
      <w:r w:rsidR="00AD0C1F" w:rsidRPr="00D06569">
        <w:t>și</w:t>
      </w:r>
      <w:r w:rsidRPr="00D06569">
        <w:t xml:space="preserve"> prevenirea </w:t>
      </w:r>
      <w:r w:rsidR="00AD0C1F" w:rsidRPr="00D06569">
        <w:t>infracțiunilor</w:t>
      </w:r>
      <w:r w:rsidRPr="00D06569">
        <w:t xml:space="preserve">, </w:t>
      </w:r>
      <w:r w:rsidR="00AD0C1F" w:rsidRPr="00D06569">
        <w:t>protecția</w:t>
      </w:r>
      <w:r w:rsidRPr="00D06569">
        <w:t xml:space="preserve"> </w:t>
      </w:r>
      <w:r w:rsidR="00AD0C1F" w:rsidRPr="00D06569">
        <w:t>sănătății</w:t>
      </w:r>
      <w:r w:rsidRPr="00D06569">
        <w:t xml:space="preserve"> sau a moralei, </w:t>
      </w:r>
      <w:r w:rsidR="00AD0C1F" w:rsidRPr="00D06569">
        <w:t>protecția</w:t>
      </w:r>
      <w:r w:rsidRPr="00D06569">
        <w:t xml:space="preserve"> </w:t>
      </w:r>
      <w:r w:rsidR="00AD0C1F" w:rsidRPr="00D06569">
        <w:t>reputației</w:t>
      </w:r>
      <w:r w:rsidRPr="00D06569">
        <w:t xml:space="preserve"> sau a drepturilor altora, pentru a împiedica divulgarea de </w:t>
      </w:r>
      <w:r w:rsidR="00AD0C1F" w:rsidRPr="00D06569">
        <w:t>informații</w:t>
      </w:r>
      <w:r w:rsidRPr="00D06569">
        <w:t xml:space="preserve"> </w:t>
      </w:r>
      <w:r w:rsidR="00AD0C1F" w:rsidRPr="00D06569">
        <w:t>confidențiale</w:t>
      </w:r>
      <w:r w:rsidRPr="00D06569">
        <w:t xml:space="preserve"> sau pentru a garanta autoritatea </w:t>
      </w:r>
      <w:r w:rsidR="00AD0C1F" w:rsidRPr="00D06569">
        <w:t>și</w:t>
      </w:r>
      <w:r w:rsidRPr="00D06569">
        <w:t xml:space="preserve"> </w:t>
      </w:r>
      <w:r w:rsidR="00AD0C1F" w:rsidRPr="00D06569">
        <w:t>imparțialitatea</w:t>
      </w:r>
      <w:r w:rsidRPr="00D06569">
        <w:t xml:space="preserve"> puterii </w:t>
      </w:r>
      <w:r w:rsidR="00AD0C1F" w:rsidRPr="00D06569">
        <w:t>judecătorești</w:t>
      </w:r>
      <w:r w:rsidRPr="00D06569">
        <w:t xml:space="preserve">. </w:t>
      </w:r>
    </w:p>
    <w:p w14:paraId="36682AB5" w14:textId="77777777" w:rsidR="005A2F75" w:rsidRPr="00D06569" w:rsidRDefault="005A2F75" w:rsidP="003C1FF5">
      <w:pPr>
        <w:spacing w:line="276" w:lineRule="auto"/>
        <w:ind w:firstLine="709"/>
        <w:jc w:val="both"/>
      </w:pPr>
      <w:r w:rsidRPr="00D06569">
        <w:t xml:space="preserve">Art. 8 din </w:t>
      </w:r>
      <w:r w:rsidR="00AD0C1F" w:rsidRPr="00D06569">
        <w:t>Convenția</w:t>
      </w:r>
      <w:r w:rsidRPr="00D06569">
        <w:t xml:space="preserve"> Europeană prevede că: 1. Orice persoană are dreptul la respectarea </w:t>
      </w:r>
      <w:r w:rsidR="00AD0C1F" w:rsidRPr="00D06569">
        <w:t>vieții</w:t>
      </w:r>
      <w:r w:rsidRPr="00D06569">
        <w:t xml:space="preserve"> sale private </w:t>
      </w:r>
      <w:r w:rsidR="00AD0C1F" w:rsidRPr="00D06569">
        <w:t>și</w:t>
      </w:r>
      <w:r w:rsidRPr="00D06569">
        <w:t xml:space="preserve"> de familie, a domiciliului său </w:t>
      </w:r>
      <w:r w:rsidR="00AD0C1F" w:rsidRPr="00D06569">
        <w:t>și</w:t>
      </w:r>
      <w:r w:rsidRPr="00D06569">
        <w:t xml:space="preserve"> a </w:t>
      </w:r>
      <w:r w:rsidR="00AD0C1F" w:rsidRPr="00D06569">
        <w:t>corespondenței</w:t>
      </w:r>
      <w:r w:rsidRPr="00D06569">
        <w:t xml:space="preserve"> sale. 2. Nu este admis amestecul unei </w:t>
      </w:r>
      <w:r w:rsidR="00AD0C1F" w:rsidRPr="00D06569">
        <w:t>autorități</w:t>
      </w:r>
      <w:r w:rsidRPr="00D06569">
        <w:t xml:space="preserve"> publice în exercitarea acestui drept decât în măsura în care acest amestec este prevăzut de lege </w:t>
      </w:r>
      <w:r w:rsidR="00AD0C1F" w:rsidRPr="00D06569">
        <w:t>și</w:t>
      </w:r>
      <w:r w:rsidRPr="00D06569">
        <w:t xml:space="preserve"> dacă constituie o măsură care, într-o societate democratică, este necesară pentru securitatea </w:t>
      </w:r>
      <w:r w:rsidR="00AD0C1F" w:rsidRPr="00D06569">
        <w:t>națională</w:t>
      </w:r>
      <w:r w:rsidRPr="00D06569">
        <w:t xml:space="preserve">, </w:t>
      </w:r>
      <w:r w:rsidR="00AD0C1F" w:rsidRPr="00D06569">
        <w:t>siguranța</w:t>
      </w:r>
      <w:r w:rsidRPr="00D06569">
        <w:t xml:space="preserve"> publică, bunăstarea economică a </w:t>
      </w:r>
      <w:r w:rsidR="00AD0C1F" w:rsidRPr="00D06569">
        <w:t>țării</w:t>
      </w:r>
      <w:r w:rsidRPr="00D06569">
        <w:t xml:space="preserve">, apărarea ordinii </w:t>
      </w:r>
      <w:r w:rsidR="00AD0C1F" w:rsidRPr="00D06569">
        <w:t>și</w:t>
      </w:r>
      <w:r w:rsidRPr="00D06569">
        <w:t xml:space="preserve"> prevenirea faptelor penale, protejarea </w:t>
      </w:r>
      <w:r w:rsidR="00AD0C1F" w:rsidRPr="00D06569">
        <w:t>sănătății</w:t>
      </w:r>
      <w:r w:rsidRPr="00D06569">
        <w:t xml:space="preserve"> sau a moralei, ori protejarea drepturilor </w:t>
      </w:r>
      <w:r w:rsidR="00AD0C1F" w:rsidRPr="00D06569">
        <w:t>și</w:t>
      </w:r>
      <w:r w:rsidRPr="00D06569">
        <w:t xml:space="preserve"> </w:t>
      </w:r>
      <w:r w:rsidR="00AD0C1F" w:rsidRPr="00D06569">
        <w:t>libertăților</w:t>
      </w:r>
      <w:r w:rsidRPr="00D06569">
        <w:t xml:space="preserve"> altora.</w:t>
      </w:r>
    </w:p>
    <w:p w14:paraId="553B41BC" w14:textId="77777777" w:rsidR="005A2F75" w:rsidRPr="00D06569" w:rsidRDefault="005A2F75" w:rsidP="003C1FF5">
      <w:pPr>
        <w:spacing w:line="276" w:lineRule="auto"/>
        <w:ind w:firstLine="709"/>
        <w:jc w:val="both"/>
        <w:rPr>
          <w:b/>
          <w:bCs/>
        </w:rPr>
      </w:pPr>
      <w:r w:rsidRPr="00D06569">
        <w:t xml:space="preserve">Din interpretarea </w:t>
      </w:r>
      <w:r w:rsidR="00AD0C1F" w:rsidRPr="00D06569">
        <w:t>dispozițiilor</w:t>
      </w:r>
      <w:r w:rsidRPr="00D06569">
        <w:t xml:space="preserve"> art. 10 din </w:t>
      </w:r>
      <w:r w:rsidR="00AD0C1F" w:rsidRPr="00D06569">
        <w:t>Convenție</w:t>
      </w:r>
      <w:r w:rsidRPr="00D06569">
        <w:t xml:space="preserve">, rezultă că dreptul garantat de acest articol nu este unul absolut. Astfel, dacă paragraful 1 al art. 10 consacră </w:t>
      </w:r>
      <w:r w:rsidR="004E28DA" w:rsidRPr="00D06569">
        <w:t>existența</w:t>
      </w:r>
      <w:r w:rsidRPr="00D06569">
        <w:t xml:space="preserve"> dreptului la libertatea de exprimare, paragraful 2 al articolului </w:t>
      </w:r>
      <w:r w:rsidR="00AD0C1F" w:rsidRPr="00D06569">
        <w:t>menționat</w:t>
      </w:r>
      <w:r w:rsidRPr="00D06569">
        <w:t xml:space="preserve"> permite restrângerea exercitării acestui drept, în ipoteza în care folosirea </w:t>
      </w:r>
      <w:r w:rsidR="00AD0C1F" w:rsidRPr="00D06569">
        <w:t>libertății</w:t>
      </w:r>
      <w:r w:rsidRPr="00D06569">
        <w:t xml:space="preserve"> de exprimare este îndreptată împotriva anumitor valori pe care statul le poate, în mod legitim, apăra sau chiar împotriva </w:t>
      </w:r>
      <w:r w:rsidR="00AD0C1F" w:rsidRPr="00D06569">
        <w:t>democrației</w:t>
      </w:r>
      <w:r w:rsidRPr="00D06569">
        <w:t xml:space="preserve"> </w:t>
      </w:r>
      <w:r w:rsidR="00AD0C1F" w:rsidRPr="00D06569">
        <w:t>însăși</w:t>
      </w:r>
      <w:r w:rsidRPr="00D06569">
        <w:t xml:space="preserve">. Astfel, libertatea de exprimare, ca drept </w:t>
      </w:r>
      <w:r w:rsidR="00AD0C1F" w:rsidRPr="00D06569">
        <w:t>esențial</w:t>
      </w:r>
      <w:r w:rsidRPr="00D06569">
        <w:t xml:space="preserve"> într-o societate democratică, nu poate fi exercitată dincolo de orice limite, una dintre limitele prevăzute expres de par. 2 al art. 10 </w:t>
      </w:r>
      <w:r w:rsidRPr="00D06569">
        <w:rPr>
          <w:b/>
          <w:bCs/>
        </w:rPr>
        <w:t xml:space="preserve">fiind tocmai </w:t>
      </w:r>
      <w:r w:rsidR="00AD0C1F" w:rsidRPr="00D06569">
        <w:rPr>
          <w:b/>
          <w:bCs/>
        </w:rPr>
        <w:t>protecția</w:t>
      </w:r>
      <w:r w:rsidRPr="00D06569">
        <w:rPr>
          <w:b/>
          <w:bCs/>
        </w:rPr>
        <w:t xml:space="preserve"> </w:t>
      </w:r>
      <w:r w:rsidR="00AD0C1F" w:rsidRPr="00D06569">
        <w:rPr>
          <w:b/>
          <w:bCs/>
        </w:rPr>
        <w:t>reputației</w:t>
      </w:r>
      <w:r w:rsidRPr="00D06569">
        <w:rPr>
          <w:b/>
          <w:bCs/>
        </w:rPr>
        <w:t xml:space="preserve"> sau a drepturilor altora.</w:t>
      </w:r>
    </w:p>
    <w:p w14:paraId="5D55BD49" w14:textId="77777777" w:rsidR="005A2F75" w:rsidRPr="00D06569" w:rsidRDefault="005A2F75" w:rsidP="003C1FF5">
      <w:pPr>
        <w:spacing w:line="276" w:lineRule="auto"/>
        <w:jc w:val="both"/>
      </w:pPr>
    </w:p>
    <w:p w14:paraId="3D4B7A41" w14:textId="77777777" w:rsidR="005A2F75" w:rsidRPr="00D06569" w:rsidRDefault="005A2F75" w:rsidP="003C1FF5">
      <w:pPr>
        <w:spacing w:line="276" w:lineRule="auto"/>
        <w:ind w:firstLine="709"/>
        <w:jc w:val="both"/>
      </w:pPr>
      <w:r w:rsidRPr="00D06569">
        <w:t xml:space="preserve">Trebuie subliniat că dreptul la libertatea de exprimare, garantat de art. 10 al </w:t>
      </w:r>
      <w:r w:rsidR="00AD0C1F" w:rsidRPr="00D06569">
        <w:t>Convenției</w:t>
      </w:r>
      <w:r w:rsidRPr="00D06569">
        <w:t xml:space="preserve">, </w:t>
      </w:r>
      <w:r w:rsidR="00AD0C1F" w:rsidRPr="00D06569">
        <w:t>și</w:t>
      </w:r>
      <w:r w:rsidRPr="00D06569">
        <w:t xml:space="preserve"> dreptul la </w:t>
      </w:r>
      <w:r w:rsidR="00AD0C1F" w:rsidRPr="00D06569">
        <w:t>viață</w:t>
      </w:r>
      <w:r w:rsidRPr="00D06569">
        <w:t xml:space="preserve"> privată, consacrat de art. 8 al </w:t>
      </w:r>
      <w:r w:rsidR="00AD0C1F" w:rsidRPr="00D06569">
        <w:t>Convenției</w:t>
      </w:r>
      <w:r w:rsidRPr="00D06569">
        <w:t xml:space="preserve">, sunt protejate în mod egal de lege </w:t>
      </w:r>
      <w:r w:rsidR="00AD0C1F" w:rsidRPr="00D06569">
        <w:t>și</w:t>
      </w:r>
      <w:r w:rsidRPr="00D06569">
        <w:t xml:space="preserve"> nu sunt ierarhizate, deci nu se poate da a priori superioritate vreunuia dintre ele, ci </w:t>
      </w:r>
      <w:r w:rsidR="00AD0C1F" w:rsidRPr="00D06569">
        <w:t>instanțele</w:t>
      </w:r>
      <w:r w:rsidRPr="00D06569">
        <w:t xml:space="preserve"> </w:t>
      </w:r>
      <w:r w:rsidR="00AD0C1F" w:rsidRPr="00D06569">
        <w:t>naționale</w:t>
      </w:r>
      <w:r w:rsidRPr="00D06569">
        <w:t xml:space="preserve"> trebuie să cântărească cu </w:t>
      </w:r>
      <w:r w:rsidR="00AD0C1F" w:rsidRPr="00D06569">
        <w:t>atenție</w:t>
      </w:r>
      <w:r w:rsidRPr="00D06569">
        <w:t xml:space="preserve"> "interesele concurente aflate în joc", iar atunci când examinează necesitatea </w:t>
      </w:r>
      <w:r w:rsidR="00AD0C1F" w:rsidRPr="00D06569">
        <w:t>ingerinței</w:t>
      </w:r>
      <w:r w:rsidRPr="00D06569">
        <w:t xml:space="preserve"> în dreptul la libertatea de exprimare, în vederea protejării </w:t>
      </w:r>
      <w:r w:rsidR="00AD0C1F" w:rsidRPr="00D06569">
        <w:t>reputației</w:t>
      </w:r>
      <w:r w:rsidRPr="00D06569">
        <w:t xml:space="preserve"> sau drepturilor altora, </w:t>
      </w:r>
      <w:r w:rsidR="00AD0C1F" w:rsidRPr="00D06569">
        <w:t>Curții</w:t>
      </w:r>
      <w:r w:rsidRPr="00D06569">
        <w:t xml:space="preserve"> Europene i se poate solicita să verifice dacă </w:t>
      </w:r>
      <w:r w:rsidR="00AD0C1F" w:rsidRPr="00D06569">
        <w:t>autoritățile</w:t>
      </w:r>
      <w:r w:rsidRPr="00D06569">
        <w:t xml:space="preserve"> interne au păstrat un just echilibru între protejarea a două valori garantate de </w:t>
      </w:r>
      <w:r w:rsidR="00AD0C1F" w:rsidRPr="00D06569">
        <w:t>Convenție</w:t>
      </w:r>
      <w:r w:rsidRPr="00D06569">
        <w:t xml:space="preserve"> </w:t>
      </w:r>
      <w:r w:rsidR="00AD0C1F" w:rsidRPr="00D06569">
        <w:t>și</w:t>
      </w:r>
      <w:r w:rsidRPr="00D06569">
        <w:t xml:space="preserve"> aflate în conflict în anumite cauze </w:t>
      </w:r>
      <w:r w:rsidR="00AD0C1F" w:rsidRPr="00D06569">
        <w:t>și</w:t>
      </w:r>
      <w:r w:rsidRPr="00D06569">
        <w:t xml:space="preserve"> dacă motivele pe care le-au invocat pentru a justifica </w:t>
      </w:r>
      <w:r w:rsidR="00AD0C1F" w:rsidRPr="00D06569">
        <w:t>ingerința</w:t>
      </w:r>
      <w:r w:rsidRPr="00D06569">
        <w:t xml:space="preserve"> în dreptul la libertatea de exprimare au fost relevante </w:t>
      </w:r>
      <w:r w:rsidR="00AD0C1F" w:rsidRPr="00D06569">
        <w:t>și</w:t>
      </w:r>
      <w:r w:rsidRPr="00D06569">
        <w:t xml:space="preserve"> suficiente (a se vedea în acest sens, cauza </w:t>
      </w:r>
      <w:r w:rsidRPr="00D06569">
        <w:lastRenderedPageBreak/>
        <w:t>Axel Springer AG c. Germanie</w:t>
      </w:r>
      <w:r w:rsidR="00AD0C1F" w:rsidRPr="00D06569">
        <w:t>i</w:t>
      </w:r>
      <w:r w:rsidRPr="00D06569">
        <w:t xml:space="preserve">, hotărârea de Mare Cameră din 7 februarie 2012 </w:t>
      </w:r>
      <w:r w:rsidR="00AD0C1F" w:rsidRPr="00D06569">
        <w:t>și</w:t>
      </w:r>
      <w:r w:rsidRPr="00D06569">
        <w:t xml:space="preserve"> cauza Cicad c. </w:t>
      </w:r>
      <w:r w:rsidR="00AD0C1F" w:rsidRPr="00D06569">
        <w:t>Elveției</w:t>
      </w:r>
      <w:r w:rsidRPr="00D06569">
        <w:t>, hotărârea din 7 iunie 2016).</w:t>
      </w:r>
    </w:p>
    <w:p w14:paraId="139DD633" w14:textId="77777777" w:rsidR="005A2F75" w:rsidRPr="00D06569" w:rsidRDefault="005A2F75" w:rsidP="003C1FF5">
      <w:pPr>
        <w:spacing w:line="276" w:lineRule="auto"/>
        <w:ind w:firstLine="720"/>
        <w:jc w:val="both"/>
      </w:pPr>
      <w:r w:rsidRPr="00D06569">
        <w:t xml:space="preserve">În acest sens, în cauza Handyside c. Marii Britanii, s-a subliniat că "libertatea de exprimare constituie unul din fundamentele </w:t>
      </w:r>
      <w:r w:rsidR="00AD0C1F" w:rsidRPr="00D06569">
        <w:t>esențiale</w:t>
      </w:r>
      <w:r w:rsidRPr="00D06569">
        <w:t xml:space="preserve"> ale unei </w:t>
      </w:r>
      <w:r w:rsidR="00AD0C1F" w:rsidRPr="00D06569">
        <w:t>societăți</w:t>
      </w:r>
      <w:r w:rsidRPr="00D06569">
        <w:t xml:space="preserve"> democratice, una din </w:t>
      </w:r>
      <w:r w:rsidR="00AD0C1F" w:rsidRPr="00D06569">
        <w:t>condițiile</w:t>
      </w:r>
      <w:r w:rsidRPr="00D06569">
        <w:t xml:space="preserve"> primordiale ale progresului său </w:t>
      </w:r>
      <w:r w:rsidR="00AD0C1F" w:rsidRPr="00D06569">
        <w:t>și</w:t>
      </w:r>
      <w:r w:rsidRPr="00D06569">
        <w:t xml:space="preserve"> ale împlinirii individuale a membrilor săi. Sub rezerva paragrafului 2 al art. 10, ea acoperă nu numai "</w:t>
      </w:r>
      <w:r w:rsidR="00AD0C1F" w:rsidRPr="00D06569">
        <w:t>informațiile</w:t>
      </w:r>
      <w:r w:rsidRPr="00D06569">
        <w:t xml:space="preserve">" sau "ideile" care sunt primite favorabil sau care sunt considerate inofensive ori indiferente, ci </w:t>
      </w:r>
      <w:r w:rsidR="00AD0C1F" w:rsidRPr="00D06569">
        <w:t>și</w:t>
      </w:r>
      <w:r w:rsidRPr="00D06569">
        <w:t xml:space="preserve"> pe acelea care ofensează, </w:t>
      </w:r>
      <w:r w:rsidR="00AD0C1F" w:rsidRPr="00D06569">
        <w:t>șochează</w:t>
      </w:r>
      <w:r w:rsidRPr="00D06569">
        <w:t xml:space="preserve"> sau îngrijorează statul sau un anumit segment al </w:t>
      </w:r>
      <w:r w:rsidR="00AD0C1F" w:rsidRPr="00D06569">
        <w:t>populației</w:t>
      </w:r>
      <w:r w:rsidRPr="00D06569">
        <w:t xml:space="preserve">. Acestea sunt </w:t>
      </w:r>
      <w:r w:rsidR="00AD0C1F" w:rsidRPr="00D06569">
        <w:t>cerințele</w:t>
      </w:r>
      <w:r w:rsidRPr="00D06569">
        <w:t xml:space="preserve"> pluralismului, </w:t>
      </w:r>
      <w:r w:rsidR="00AD0C1F" w:rsidRPr="00D06569">
        <w:t>toleranței</w:t>
      </w:r>
      <w:r w:rsidRPr="00D06569">
        <w:t xml:space="preserve"> </w:t>
      </w:r>
      <w:r w:rsidR="00AD0C1F" w:rsidRPr="00D06569">
        <w:t>și</w:t>
      </w:r>
      <w:r w:rsidRPr="00D06569">
        <w:t xml:space="preserve"> spiritului deschis, în </w:t>
      </w:r>
      <w:r w:rsidR="00AD0C1F" w:rsidRPr="00D06569">
        <w:t>absența</w:t>
      </w:r>
      <w:r w:rsidRPr="00D06569">
        <w:t xml:space="preserve"> cărora nu există societate democratică".</w:t>
      </w:r>
    </w:p>
    <w:p w14:paraId="292F1A0D" w14:textId="77777777" w:rsidR="005A2F75" w:rsidRPr="00D06569" w:rsidRDefault="005A2F75" w:rsidP="003C1FF5">
      <w:pPr>
        <w:spacing w:line="276" w:lineRule="auto"/>
        <w:ind w:firstLine="720"/>
        <w:jc w:val="both"/>
      </w:pPr>
      <w:r w:rsidRPr="00D06569">
        <w:t xml:space="preserve">În ceea ce </w:t>
      </w:r>
      <w:r w:rsidR="00AD0C1F" w:rsidRPr="00D06569">
        <w:t>privește</w:t>
      </w:r>
      <w:r w:rsidRPr="00D06569">
        <w:t xml:space="preserve"> dreptul la </w:t>
      </w:r>
      <w:r w:rsidR="00AD0C1F" w:rsidRPr="00D06569">
        <w:t>viața</w:t>
      </w:r>
      <w:r w:rsidRPr="00D06569">
        <w:t xml:space="preserve"> privată, Curtea Europeană a statuat, în </w:t>
      </w:r>
      <w:r w:rsidR="00AD0C1F" w:rsidRPr="00D06569">
        <w:t>jurisprudența</w:t>
      </w:r>
      <w:r w:rsidRPr="00D06569">
        <w:t xml:space="preserve"> sa, că </w:t>
      </w:r>
      <w:r w:rsidR="004A00DF" w:rsidRPr="00D06569">
        <w:t>noțiunea</w:t>
      </w:r>
      <w:r w:rsidRPr="00D06569">
        <w:t xml:space="preserve"> de </w:t>
      </w:r>
      <w:r w:rsidR="004A00DF" w:rsidRPr="00D06569">
        <w:t>viață</w:t>
      </w:r>
      <w:r w:rsidRPr="00D06569">
        <w:t xml:space="preserve"> privată, ca </w:t>
      </w:r>
      <w:r w:rsidR="004A00DF" w:rsidRPr="00D06569">
        <w:t>noțiune</w:t>
      </w:r>
      <w:r w:rsidRPr="00D06569">
        <w:t xml:space="preserve"> autonomă, cuprinde elemente care se raportează la identitatea unei persoane, cum ar fi numele său, imaginea sa, integritatea sa fizică </w:t>
      </w:r>
      <w:r w:rsidR="004A00DF" w:rsidRPr="00D06569">
        <w:t>și</w:t>
      </w:r>
      <w:r w:rsidRPr="00D06569">
        <w:t xml:space="preserve"> morală; </w:t>
      </w:r>
      <w:r w:rsidR="004A00DF" w:rsidRPr="00D06569">
        <w:t>garanția</w:t>
      </w:r>
      <w:r w:rsidRPr="00D06569">
        <w:t xml:space="preserve"> oferită de art. 8 din </w:t>
      </w:r>
      <w:r w:rsidR="004A00DF" w:rsidRPr="00D06569">
        <w:t>Convenție</w:t>
      </w:r>
      <w:r w:rsidRPr="00D06569">
        <w:t xml:space="preserve"> este destinată, în principal, să asigure dezvoltarea, fără </w:t>
      </w:r>
      <w:r w:rsidR="004A00DF" w:rsidRPr="00D06569">
        <w:t>ingerințe</w:t>
      </w:r>
      <w:r w:rsidRPr="00D06569">
        <w:t xml:space="preserve"> exterioare, a </w:t>
      </w:r>
      <w:r w:rsidR="004A00DF" w:rsidRPr="00D06569">
        <w:t>personalității</w:t>
      </w:r>
      <w:r w:rsidRPr="00D06569">
        <w:t xml:space="preserve"> fiecărui individ în </w:t>
      </w:r>
      <w:r w:rsidR="004A00DF" w:rsidRPr="00D06569">
        <w:t>relațiile</w:t>
      </w:r>
      <w:r w:rsidRPr="00D06569">
        <w:t xml:space="preserve"> cu semenii. </w:t>
      </w:r>
      <w:r w:rsidR="004A00DF" w:rsidRPr="00D06569">
        <w:t>Așadar</w:t>
      </w:r>
      <w:r w:rsidRPr="00D06569">
        <w:t xml:space="preserve">, există o zonă de </w:t>
      </w:r>
      <w:r w:rsidR="004A00DF" w:rsidRPr="00D06569">
        <w:t>interacțiune</w:t>
      </w:r>
      <w:r w:rsidRPr="00D06569">
        <w:t xml:space="preserve"> între individ </w:t>
      </w:r>
      <w:r w:rsidR="004A00DF" w:rsidRPr="00D06569">
        <w:t>și</w:t>
      </w:r>
      <w:r w:rsidRPr="00D06569">
        <w:t xml:space="preserve"> </w:t>
      </w:r>
      <w:r w:rsidR="004A00DF" w:rsidRPr="00D06569">
        <w:t>terți</w:t>
      </w:r>
      <w:r w:rsidRPr="00D06569">
        <w:t xml:space="preserve"> care, chiar </w:t>
      </w:r>
      <w:r w:rsidR="004A00DF" w:rsidRPr="00D06569">
        <w:t>și</w:t>
      </w:r>
      <w:r w:rsidRPr="00D06569">
        <w:t xml:space="preserve"> într-un context public, </w:t>
      </w:r>
      <w:r w:rsidR="004A00DF" w:rsidRPr="00D06569">
        <w:t>aparține</w:t>
      </w:r>
      <w:r w:rsidRPr="00D06569">
        <w:t xml:space="preserve"> "</w:t>
      </w:r>
      <w:r w:rsidR="004A00DF" w:rsidRPr="00D06569">
        <w:t>vieții</w:t>
      </w:r>
      <w:r w:rsidRPr="00D06569">
        <w:t xml:space="preserve"> private" (a se vedea, în acest sens, cauza Von Hannover împotriva Germaniei [GC], par. 50). De asemenea, s-a statuat că "</w:t>
      </w:r>
      <w:r w:rsidRPr="00D06569">
        <w:rPr>
          <w:b/>
          <w:bCs/>
        </w:rPr>
        <w:t xml:space="preserve">dreptul la apărarea </w:t>
      </w:r>
      <w:r w:rsidR="004A00DF" w:rsidRPr="00D06569">
        <w:rPr>
          <w:b/>
          <w:bCs/>
        </w:rPr>
        <w:t>reputației</w:t>
      </w:r>
      <w:r w:rsidRPr="00D06569">
        <w:rPr>
          <w:b/>
          <w:bCs/>
        </w:rPr>
        <w:t xml:space="preserve"> este un drept care, în calitate de element al </w:t>
      </w:r>
      <w:r w:rsidR="004A00DF" w:rsidRPr="00D06569">
        <w:rPr>
          <w:b/>
          <w:bCs/>
        </w:rPr>
        <w:t>vieții</w:t>
      </w:r>
      <w:r w:rsidRPr="00D06569">
        <w:rPr>
          <w:b/>
          <w:bCs/>
        </w:rPr>
        <w:t xml:space="preserve"> private, este legat de art. 8 din </w:t>
      </w:r>
      <w:r w:rsidR="004A00DF" w:rsidRPr="00D06569">
        <w:rPr>
          <w:b/>
          <w:bCs/>
        </w:rPr>
        <w:t>Convenție</w:t>
      </w:r>
      <w:r w:rsidRPr="00D06569">
        <w:t xml:space="preserve">" (hotărârea Chauvy </w:t>
      </w:r>
      <w:r w:rsidR="004A00DF" w:rsidRPr="00D06569">
        <w:t>și</w:t>
      </w:r>
      <w:r w:rsidRPr="00D06569">
        <w:t xml:space="preserve"> </w:t>
      </w:r>
      <w:r w:rsidR="004A00DF" w:rsidRPr="00D06569">
        <w:t>alții</w:t>
      </w:r>
      <w:r w:rsidRPr="00D06569">
        <w:t xml:space="preserve"> împotriva </w:t>
      </w:r>
      <w:r w:rsidR="004A00DF" w:rsidRPr="00D06569">
        <w:t>Franței</w:t>
      </w:r>
      <w:r w:rsidRPr="00D06569">
        <w:t>, par. 70).</w:t>
      </w:r>
    </w:p>
    <w:p w14:paraId="0F072F0E" w14:textId="77777777" w:rsidR="005A2F75" w:rsidRPr="00D06569" w:rsidRDefault="005A2F75" w:rsidP="003C1FF5">
      <w:pPr>
        <w:spacing w:line="276" w:lineRule="auto"/>
        <w:ind w:firstLine="720"/>
        <w:jc w:val="both"/>
      </w:pPr>
      <w:r w:rsidRPr="00D06569">
        <w:t xml:space="preserve">Totodată, s-a arătat că trebuie găsit un echilibru între dreptul la libertatea de exprimare, garantat de articolul 10 al </w:t>
      </w:r>
      <w:r w:rsidR="004A00DF" w:rsidRPr="00D06569">
        <w:t>Convenției</w:t>
      </w:r>
      <w:r w:rsidRPr="00D06569">
        <w:t xml:space="preserve"> </w:t>
      </w:r>
      <w:r w:rsidR="004A00DF" w:rsidRPr="00D06569">
        <w:t>și</w:t>
      </w:r>
      <w:r w:rsidRPr="00D06569">
        <w:t xml:space="preserve"> dreptul la </w:t>
      </w:r>
      <w:r w:rsidR="004A00DF" w:rsidRPr="00D06569">
        <w:t>viață</w:t>
      </w:r>
      <w:r w:rsidRPr="00D06569">
        <w:t xml:space="preserve"> privată, care cade sub </w:t>
      </w:r>
      <w:r w:rsidR="004A00DF" w:rsidRPr="00D06569">
        <w:t>incidența</w:t>
      </w:r>
      <w:r w:rsidRPr="00D06569">
        <w:t xml:space="preserve"> art. 8 din </w:t>
      </w:r>
      <w:r w:rsidR="004A00DF" w:rsidRPr="00D06569">
        <w:t>Convenție</w:t>
      </w:r>
      <w:r w:rsidRPr="00D06569">
        <w:t xml:space="preserve">, echilibru care impune </w:t>
      </w:r>
      <w:r w:rsidRPr="00D06569">
        <w:rPr>
          <w:b/>
          <w:bCs/>
        </w:rPr>
        <w:t>apărarea reputației</w:t>
      </w:r>
      <w:r w:rsidRPr="00D06569">
        <w:t xml:space="preserve"> și tragerea la răspundere a persoanelor vinovate de proferarea </w:t>
      </w:r>
      <w:r w:rsidR="004A00DF" w:rsidRPr="00D06569">
        <w:t>afirmațiilor</w:t>
      </w:r>
      <w:r w:rsidRPr="00D06569">
        <w:t xml:space="preserve"> denigratoare, dacă, prin aceste </w:t>
      </w:r>
      <w:r w:rsidR="004A00DF" w:rsidRPr="00D06569">
        <w:t>afirmații</w:t>
      </w:r>
      <w:r w:rsidRPr="00D06569">
        <w:t xml:space="preserve">, se impută </w:t>
      </w:r>
      <w:r w:rsidR="004A00DF" w:rsidRPr="00D06569">
        <w:t>situații</w:t>
      </w:r>
      <w:r w:rsidRPr="00D06569">
        <w:t xml:space="preserve"> factuale, lipsite de orice suport probatoriu, efectuate în cadrul unei adevărate campanii de denigrare, </w:t>
      </w:r>
      <w:r w:rsidR="004A00DF" w:rsidRPr="00D06569">
        <w:t>și</w:t>
      </w:r>
      <w:r w:rsidRPr="00D06569">
        <w:t xml:space="preserve"> reiterate în public, prin mijloace de comunicare prin presă </w:t>
      </w:r>
      <w:r w:rsidR="004A00DF" w:rsidRPr="00D06569">
        <w:t>și</w:t>
      </w:r>
      <w:r w:rsidRPr="00D06569">
        <w:t xml:space="preserve"> mass-media, cu rea-</w:t>
      </w:r>
      <w:r w:rsidR="004A00DF" w:rsidRPr="00D06569">
        <w:t>credință</w:t>
      </w:r>
      <w:r w:rsidRPr="00D06569">
        <w:t xml:space="preserve"> (cauza Petrina contra României, hotărârea din 14 octombrie 2008; cauza Andreescu c. României, hotărârea din 8 iunie 2010).</w:t>
      </w:r>
    </w:p>
    <w:p w14:paraId="21A4E6C2" w14:textId="77777777" w:rsidR="005A2F75" w:rsidRPr="00D06569" w:rsidRDefault="005A2F75" w:rsidP="003C1FF5">
      <w:pPr>
        <w:spacing w:line="276" w:lineRule="auto"/>
        <w:jc w:val="both"/>
      </w:pPr>
    </w:p>
    <w:p w14:paraId="4E355C92" w14:textId="77777777" w:rsidR="005A2F75" w:rsidRPr="00D06569" w:rsidRDefault="005A2F75" w:rsidP="003C1FF5">
      <w:pPr>
        <w:spacing w:line="276" w:lineRule="auto"/>
        <w:ind w:firstLine="720"/>
        <w:jc w:val="both"/>
      </w:pPr>
      <w:r w:rsidRPr="00D06569">
        <w:t xml:space="preserve">În </w:t>
      </w:r>
      <w:r w:rsidR="004A00DF" w:rsidRPr="00D06569">
        <w:t>jurisprudența</w:t>
      </w:r>
      <w:r w:rsidRPr="00D06569">
        <w:t xml:space="preserve"> </w:t>
      </w:r>
      <w:r w:rsidR="004A00DF" w:rsidRPr="00D06569">
        <w:t>Curții</w:t>
      </w:r>
      <w:r w:rsidRPr="00D06569">
        <w:t xml:space="preserve"> Europene, s-a subliniat, în mod constant, că, sub rezerva art. 10 par. 2 din </w:t>
      </w:r>
      <w:r w:rsidR="004A00DF" w:rsidRPr="00D06569">
        <w:t>Convenția</w:t>
      </w:r>
      <w:r w:rsidRPr="00D06569">
        <w:t xml:space="preserve"> Europeană a Drepturilor Omului, libertatea de exprimare este valabilă nu numai pentru </w:t>
      </w:r>
      <w:r w:rsidR="004A00DF" w:rsidRPr="00D06569">
        <w:t>informațiile</w:t>
      </w:r>
      <w:r w:rsidRPr="00D06569">
        <w:t xml:space="preserve"> </w:t>
      </w:r>
      <w:r w:rsidR="004A00DF" w:rsidRPr="00D06569">
        <w:t>și</w:t>
      </w:r>
      <w:r w:rsidRPr="00D06569">
        <w:t xml:space="preserve"> ideile acceptate, considerate drept inofensive sau indiferente, ci </w:t>
      </w:r>
      <w:r w:rsidR="004A00DF" w:rsidRPr="00D06569">
        <w:t>și</w:t>
      </w:r>
      <w:r w:rsidRPr="00D06569">
        <w:t xml:space="preserve"> pentru cele care deranjează, </w:t>
      </w:r>
      <w:r w:rsidR="004A00DF" w:rsidRPr="00D06569">
        <w:t>neliniștesc</w:t>
      </w:r>
      <w:r w:rsidRPr="00D06569">
        <w:t xml:space="preserve"> sau îngrijorează un anumit segment al </w:t>
      </w:r>
      <w:r w:rsidR="004A00DF" w:rsidRPr="00D06569">
        <w:t>populației</w:t>
      </w:r>
      <w:r w:rsidRPr="00D06569">
        <w:t xml:space="preserve"> - aceasta fiind expresia pluralismului, </w:t>
      </w:r>
      <w:r w:rsidR="004A00DF" w:rsidRPr="00D06569">
        <w:t>toleranței</w:t>
      </w:r>
      <w:r w:rsidRPr="00D06569">
        <w:t xml:space="preserve"> </w:t>
      </w:r>
      <w:r w:rsidR="004A00DF" w:rsidRPr="00D06569">
        <w:t>și</w:t>
      </w:r>
      <w:r w:rsidRPr="00D06569">
        <w:t xml:space="preserve"> </w:t>
      </w:r>
      <w:r w:rsidR="004A00DF" w:rsidRPr="00D06569">
        <w:t>mentalității</w:t>
      </w:r>
      <w:r w:rsidRPr="00D06569">
        <w:t xml:space="preserve"> deschise, fără de care nu există societate democratică. În acest sens, </w:t>
      </w:r>
      <w:r w:rsidR="004A00DF" w:rsidRPr="00D06569">
        <w:t>instanța</w:t>
      </w:r>
      <w:r w:rsidRPr="00D06569">
        <w:t xml:space="preserve"> europeană a statuat, în cauza Sipoş c. României, în următorul mod:</w:t>
      </w:r>
    </w:p>
    <w:p w14:paraId="702D1A70" w14:textId="77777777" w:rsidR="005A2F75" w:rsidRPr="00D06569" w:rsidRDefault="005A2F75" w:rsidP="003C1FF5">
      <w:pPr>
        <w:spacing w:line="276" w:lineRule="auto"/>
        <w:jc w:val="both"/>
      </w:pPr>
      <w:r w:rsidRPr="00D06569">
        <w:rPr>
          <w:i/>
          <w:iCs/>
        </w:rPr>
        <w:t>"Curţii îi revine sarcina de a stabili dacă statul, în contextul obligaţiilor pozitive care decurg din art. 8 din Convenţie, a administrat un just echilibru între protecţia dreptului reclamantei la reputaţia sa, element constituent al dreptului la protecţia vieţii private, şi libertatea de exprimare, protejată de art. 10 din Covenţie (Petrina, citată anterior, par. 36; Von Hannover c. Germaniei, par. 70). Astfel, Curtea Europeană consideră că obligaţia pozitivă care decurge din art. 8 din Convenţie trebuie să se aplice în cazul în care afirmaţiile susceptibile să afecteze reputaţia unei persoane depăşesc limitele criticilor acceptabile din perspectiva art. 10 din Convenţie (Petrina, citată anterior, par. 39)</w:t>
      </w:r>
      <w:r w:rsidRPr="00D06569">
        <w:t>".</w:t>
      </w:r>
    </w:p>
    <w:p w14:paraId="0D5C2CE2" w14:textId="77777777" w:rsidR="005A2F75" w:rsidRPr="00D06569" w:rsidRDefault="005A2F75" w:rsidP="003C1FF5">
      <w:pPr>
        <w:spacing w:line="276" w:lineRule="auto"/>
        <w:ind w:firstLine="720"/>
        <w:jc w:val="both"/>
      </w:pPr>
      <w:r w:rsidRPr="00D06569">
        <w:t xml:space="preserve">De asemenea, Curtea Europeană a făcut referire </w:t>
      </w:r>
      <w:r w:rsidRPr="00D06569">
        <w:rPr>
          <w:b/>
          <w:bCs/>
          <w:i/>
          <w:iCs/>
        </w:rPr>
        <w:t>la limitele criticii acceptabile</w:t>
      </w:r>
      <w:r w:rsidRPr="00D06569">
        <w:t xml:space="preserve">, limite în </w:t>
      </w:r>
      <w:r w:rsidR="004A00DF" w:rsidRPr="00D06569">
        <w:t>privința</w:t>
      </w:r>
      <w:r w:rsidRPr="00D06569">
        <w:t xml:space="preserve"> cărora s-a apreciat că trebuie să fie mai largi în cazul persoanelor publice decât în </w:t>
      </w:r>
      <w:r w:rsidR="004A00DF" w:rsidRPr="00D06569">
        <w:t>privința</w:t>
      </w:r>
      <w:r w:rsidRPr="00D06569">
        <w:t xml:space="preserve"> persoanelor private (cauza Ieremiov c. României nr. 1, hotărârea din 24 noiembrie 2009, par. 38).</w:t>
      </w:r>
    </w:p>
    <w:p w14:paraId="243286B0" w14:textId="77777777" w:rsidR="005A2F75" w:rsidRPr="00D06569" w:rsidRDefault="005A2F75" w:rsidP="003C1FF5">
      <w:pPr>
        <w:spacing w:line="276" w:lineRule="auto"/>
        <w:ind w:firstLine="720"/>
        <w:jc w:val="both"/>
      </w:pPr>
      <w:r w:rsidRPr="00D06569">
        <w:lastRenderedPageBreak/>
        <w:t xml:space="preserve">Totodată, </w:t>
      </w:r>
      <w:r w:rsidRPr="00D06569">
        <w:rPr>
          <w:b/>
          <w:bCs/>
        </w:rPr>
        <w:t xml:space="preserve">pentru a constitui o încălcare a art. 8 din </w:t>
      </w:r>
      <w:r w:rsidR="004A00DF" w:rsidRPr="00D06569">
        <w:rPr>
          <w:b/>
          <w:bCs/>
        </w:rPr>
        <w:t>Convenție</w:t>
      </w:r>
      <w:r w:rsidRPr="00D06569">
        <w:rPr>
          <w:b/>
          <w:bCs/>
        </w:rPr>
        <w:t xml:space="preserve"> care protejează dreptul la </w:t>
      </w:r>
      <w:r w:rsidR="004E28DA" w:rsidRPr="00D06569">
        <w:rPr>
          <w:b/>
          <w:bCs/>
        </w:rPr>
        <w:t>reputație</w:t>
      </w:r>
      <w:r w:rsidRPr="00D06569">
        <w:t xml:space="preserve">, un atac împotriva </w:t>
      </w:r>
      <w:r w:rsidR="004A00DF" w:rsidRPr="00D06569">
        <w:t>reputației</w:t>
      </w:r>
      <w:r w:rsidRPr="00D06569">
        <w:t xml:space="preserve"> unei persoane </w:t>
      </w:r>
      <w:r w:rsidRPr="00D06569">
        <w:rPr>
          <w:b/>
          <w:bCs/>
        </w:rPr>
        <w:t>trebuie să atingă un anumit nivel de gravitate</w:t>
      </w:r>
      <w:r w:rsidRPr="00D06569">
        <w:t xml:space="preserve"> </w:t>
      </w:r>
      <w:r w:rsidR="004A00DF" w:rsidRPr="00D06569">
        <w:t>și</w:t>
      </w:r>
      <w:r w:rsidRPr="00D06569">
        <w:t xml:space="preserve"> </w:t>
      </w:r>
      <w:r w:rsidRPr="00D06569">
        <w:rPr>
          <w:b/>
          <w:bCs/>
        </w:rPr>
        <w:t>să cauzeze un prejudiciu victimei</w:t>
      </w:r>
      <w:r w:rsidRPr="00D06569">
        <w:t xml:space="preserve">, prin atingerile aduse dreptului acesteia la respectul </w:t>
      </w:r>
      <w:r w:rsidR="004A00DF" w:rsidRPr="00D06569">
        <w:t>vieții</w:t>
      </w:r>
      <w:r w:rsidRPr="00D06569">
        <w:t xml:space="preserve"> private (cauza A. c. Norvegiei, hotărârea din 9 aprilie 2009, par. 64), iar "comportamentul persoanei în cauza, înainte de publicarea reportajului, sau faptul că fotografia în litigiu </w:t>
      </w:r>
      <w:r w:rsidR="004A00DF" w:rsidRPr="00D06569">
        <w:t>și</w:t>
      </w:r>
      <w:r w:rsidRPr="00D06569">
        <w:t xml:space="preserve"> </w:t>
      </w:r>
      <w:r w:rsidR="004A00DF" w:rsidRPr="00D06569">
        <w:t>informațiile</w:t>
      </w:r>
      <w:r w:rsidRPr="00D06569">
        <w:t xml:space="preserve"> aferente acesteia au fost deja publicate anterior reprezintă, de asemenea, elemente care trebuie să fie luate în considerare" (cauza Von Hannover c. Germaniei nr. 2, hotărârea din 7 februarie 2012, par. 111).</w:t>
      </w:r>
    </w:p>
    <w:p w14:paraId="4165C456" w14:textId="77777777" w:rsidR="005A2F75" w:rsidRPr="00D06569" w:rsidRDefault="005A2F75" w:rsidP="003C1FF5">
      <w:pPr>
        <w:spacing w:line="276" w:lineRule="auto"/>
        <w:ind w:firstLine="720"/>
        <w:jc w:val="both"/>
      </w:pPr>
      <w:r w:rsidRPr="00D06569">
        <w:t xml:space="preserve">În aprecierea </w:t>
      </w:r>
      <w:r w:rsidR="004A00DF" w:rsidRPr="00D06569">
        <w:t>depășirii</w:t>
      </w:r>
      <w:r w:rsidRPr="00D06569">
        <w:t xml:space="preserve"> limitelor </w:t>
      </w:r>
      <w:r w:rsidR="004A00DF" w:rsidRPr="00D06569">
        <w:t>libertății</w:t>
      </w:r>
      <w:r w:rsidRPr="00D06569">
        <w:t xml:space="preserve"> de exprimare </w:t>
      </w:r>
      <w:r w:rsidR="004A00DF" w:rsidRPr="00D06569">
        <w:t>și</w:t>
      </w:r>
      <w:r w:rsidRPr="00D06569">
        <w:t xml:space="preserve"> </w:t>
      </w:r>
      <w:r w:rsidR="004A00DF" w:rsidRPr="00D06569">
        <w:t>necesității</w:t>
      </w:r>
      <w:r w:rsidRPr="00D06569">
        <w:t xml:space="preserve"> respectării dreptului la </w:t>
      </w:r>
      <w:r w:rsidR="004E28DA" w:rsidRPr="00D06569">
        <w:t>viață</w:t>
      </w:r>
      <w:r w:rsidRPr="00D06569">
        <w:t xml:space="preserve"> privată, respectiv </w:t>
      </w:r>
      <w:r w:rsidRPr="00D06569">
        <w:rPr>
          <w:b/>
          <w:bCs/>
        </w:rPr>
        <w:t xml:space="preserve">dreptul la imagine </w:t>
      </w:r>
      <w:r w:rsidR="004A00DF" w:rsidRPr="00D06569">
        <w:rPr>
          <w:b/>
          <w:bCs/>
        </w:rPr>
        <w:t>și</w:t>
      </w:r>
      <w:r w:rsidRPr="00D06569">
        <w:t xml:space="preserve"> </w:t>
      </w:r>
      <w:r w:rsidRPr="00D06569">
        <w:rPr>
          <w:b/>
          <w:bCs/>
        </w:rPr>
        <w:t xml:space="preserve">dreptul la </w:t>
      </w:r>
      <w:r w:rsidR="004A00DF" w:rsidRPr="00D06569">
        <w:rPr>
          <w:b/>
          <w:bCs/>
        </w:rPr>
        <w:t>reputație</w:t>
      </w:r>
      <w:r w:rsidRPr="00D06569">
        <w:t xml:space="preserve">, Curtea Europeană a avut în </w:t>
      </w:r>
      <w:r w:rsidRPr="00D06569">
        <w:rPr>
          <w:b/>
          <w:bCs/>
        </w:rPr>
        <w:t xml:space="preserve">vedere calitatea </w:t>
      </w:r>
      <w:r w:rsidR="004A00DF" w:rsidRPr="00D06569">
        <w:rPr>
          <w:b/>
          <w:bCs/>
        </w:rPr>
        <w:t>și</w:t>
      </w:r>
      <w:r w:rsidRPr="00D06569">
        <w:rPr>
          <w:b/>
          <w:bCs/>
        </w:rPr>
        <w:t xml:space="preserve"> </w:t>
      </w:r>
      <w:r w:rsidR="004A00DF" w:rsidRPr="00D06569">
        <w:rPr>
          <w:b/>
          <w:bCs/>
        </w:rPr>
        <w:t>funcția</w:t>
      </w:r>
      <w:r w:rsidRPr="00D06569">
        <w:rPr>
          <w:b/>
          <w:bCs/>
        </w:rPr>
        <w:t xml:space="preserve"> persoanei criticate, dar </w:t>
      </w:r>
      <w:r w:rsidR="004A00DF" w:rsidRPr="00D06569">
        <w:rPr>
          <w:b/>
          <w:bCs/>
        </w:rPr>
        <w:t>și</w:t>
      </w:r>
      <w:r w:rsidRPr="00D06569">
        <w:rPr>
          <w:b/>
          <w:bCs/>
        </w:rPr>
        <w:t xml:space="preserve"> a persoanei care critică</w:t>
      </w:r>
      <w:r w:rsidRPr="00D06569">
        <w:t xml:space="preserve">; </w:t>
      </w:r>
      <w:r w:rsidRPr="00D06569">
        <w:rPr>
          <w:b/>
          <w:bCs/>
        </w:rPr>
        <w:t>subiectul dezbătut</w:t>
      </w:r>
      <w:r w:rsidRPr="00D06569">
        <w:t xml:space="preserve">, în sensul de a stabili dacă acesta este sau nu de interes public (cauza Bugan c. României); </w:t>
      </w:r>
      <w:r w:rsidRPr="00D06569">
        <w:rPr>
          <w:b/>
          <w:bCs/>
        </w:rPr>
        <w:t xml:space="preserve">forma, stilul </w:t>
      </w:r>
      <w:r w:rsidR="004A00DF" w:rsidRPr="00D06569">
        <w:rPr>
          <w:b/>
          <w:bCs/>
        </w:rPr>
        <w:t>și</w:t>
      </w:r>
      <w:r w:rsidRPr="00D06569">
        <w:rPr>
          <w:b/>
          <w:bCs/>
        </w:rPr>
        <w:t xml:space="preserve"> contextul mesajului critic</w:t>
      </w:r>
      <w:r w:rsidRPr="00D06569">
        <w:t xml:space="preserve"> (cauza Niculescu Dellakeza c. României); </w:t>
      </w:r>
      <w:r w:rsidRPr="00D06569">
        <w:rPr>
          <w:b/>
          <w:bCs/>
        </w:rPr>
        <w:t>buna-</w:t>
      </w:r>
      <w:r w:rsidR="004A00DF" w:rsidRPr="00D06569">
        <w:rPr>
          <w:b/>
          <w:bCs/>
        </w:rPr>
        <w:t>credință</w:t>
      </w:r>
      <w:r w:rsidRPr="00D06569">
        <w:rPr>
          <w:b/>
          <w:bCs/>
        </w:rPr>
        <w:t xml:space="preserve"> a autorului </w:t>
      </w:r>
      <w:r w:rsidR="004A00DF" w:rsidRPr="00D06569">
        <w:rPr>
          <w:b/>
          <w:bCs/>
        </w:rPr>
        <w:t>afirmațiilor</w:t>
      </w:r>
      <w:r w:rsidRPr="00D06569">
        <w:rPr>
          <w:b/>
          <w:bCs/>
        </w:rPr>
        <w:t xml:space="preserve"> incriminate</w:t>
      </w:r>
      <w:r w:rsidRPr="00D06569">
        <w:t xml:space="preserve"> (cauza Ileana Constantinescu c. României); </w:t>
      </w:r>
      <w:r w:rsidR="004A00DF" w:rsidRPr="00D06569">
        <w:t>distincția</w:t>
      </w:r>
      <w:r w:rsidRPr="00D06569">
        <w:t xml:space="preserve"> dintre </w:t>
      </w:r>
      <w:r w:rsidR="004A00DF" w:rsidRPr="00D06569">
        <w:rPr>
          <w:b/>
          <w:bCs/>
        </w:rPr>
        <w:t>judecățile</w:t>
      </w:r>
      <w:r w:rsidRPr="00D06569">
        <w:rPr>
          <w:b/>
          <w:bCs/>
        </w:rPr>
        <w:t xml:space="preserve"> de valoare </w:t>
      </w:r>
      <w:r w:rsidR="004A00DF" w:rsidRPr="00D06569">
        <w:rPr>
          <w:b/>
          <w:bCs/>
        </w:rPr>
        <w:t>și</w:t>
      </w:r>
      <w:r w:rsidRPr="00D06569">
        <w:rPr>
          <w:b/>
          <w:bCs/>
        </w:rPr>
        <w:t xml:space="preserve"> imputarea unor fapte obiective</w:t>
      </w:r>
      <w:r w:rsidRPr="00D06569">
        <w:t xml:space="preserve">; </w:t>
      </w:r>
      <w:r w:rsidRPr="00D06569">
        <w:rPr>
          <w:b/>
          <w:bCs/>
        </w:rPr>
        <w:t>doza de exagerare a limbajului jurnalistic</w:t>
      </w:r>
      <w:r w:rsidRPr="00D06569">
        <w:t xml:space="preserve">; </w:t>
      </w:r>
      <w:r w:rsidR="004A00DF" w:rsidRPr="00D06569">
        <w:rPr>
          <w:b/>
          <w:bCs/>
        </w:rPr>
        <w:t>proporționalitatea</w:t>
      </w:r>
      <w:r w:rsidRPr="00D06569">
        <w:rPr>
          <w:b/>
          <w:bCs/>
        </w:rPr>
        <w:t xml:space="preserve"> </w:t>
      </w:r>
      <w:r w:rsidR="004A00DF" w:rsidRPr="00D06569">
        <w:rPr>
          <w:b/>
          <w:bCs/>
        </w:rPr>
        <w:t>sancțiunii</w:t>
      </w:r>
      <w:r w:rsidRPr="00D06569">
        <w:t xml:space="preserve"> cu fapta imputată (cauza Bugan c. României, cauza Dumitru c. României, Cumpănă </w:t>
      </w:r>
      <w:r w:rsidR="004A00DF" w:rsidRPr="00D06569">
        <w:t>și</w:t>
      </w:r>
      <w:r w:rsidRPr="00D06569">
        <w:t xml:space="preserve"> Mazăre c. României).</w:t>
      </w:r>
    </w:p>
    <w:p w14:paraId="7829EC22" w14:textId="77777777" w:rsidR="005A2F75" w:rsidRPr="00D06569" w:rsidRDefault="005A2F75" w:rsidP="003C1FF5">
      <w:pPr>
        <w:spacing w:line="276" w:lineRule="auto"/>
        <w:jc w:val="both"/>
      </w:pPr>
    </w:p>
    <w:p w14:paraId="7B54CCD5" w14:textId="77777777" w:rsidR="005A2F75" w:rsidRPr="00D06569" w:rsidRDefault="004A00DF" w:rsidP="003C1FF5">
      <w:pPr>
        <w:spacing w:line="276" w:lineRule="auto"/>
        <w:ind w:firstLine="720"/>
        <w:jc w:val="both"/>
      </w:pPr>
      <w:r w:rsidRPr="00D06569">
        <w:t>Reținând</w:t>
      </w:r>
      <w:r w:rsidR="005A2F75" w:rsidRPr="00D06569">
        <w:t xml:space="preserve"> că, din interpretarea </w:t>
      </w:r>
      <w:r w:rsidRPr="00D06569">
        <w:t>dispozițiilor</w:t>
      </w:r>
      <w:r w:rsidR="005A2F75" w:rsidRPr="00D06569">
        <w:t xml:space="preserve"> normei </w:t>
      </w:r>
      <w:r w:rsidRPr="00D06569">
        <w:t>convenționale</w:t>
      </w:r>
      <w:r w:rsidR="005A2F75" w:rsidRPr="00D06569">
        <w:t xml:space="preserve"> a art. 10, rezultă că </w:t>
      </w:r>
      <w:r w:rsidRPr="00D06569">
        <w:t>exercițiul</w:t>
      </w:r>
      <w:r w:rsidR="005A2F75" w:rsidRPr="00D06569">
        <w:t xml:space="preserve"> </w:t>
      </w:r>
      <w:r w:rsidRPr="00D06569">
        <w:t>libertății</w:t>
      </w:r>
      <w:r w:rsidR="005A2F75" w:rsidRPr="00D06569">
        <w:t xml:space="preserve"> de exprimare presupune "îndatoriri </w:t>
      </w:r>
      <w:r w:rsidRPr="00D06569">
        <w:t>și</w:t>
      </w:r>
      <w:r w:rsidR="005A2F75" w:rsidRPr="00D06569">
        <w:t xml:space="preserve"> </w:t>
      </w:r>
      <w:r w:rsidRPr="00D06569">
        <w:t>responsabilități</w:t>
      </w:r>
      <w:r w:rsidR="005A2F75" w:rsidRPr="00D06569">
        <w:t xml:space="preserve">" </w:t>
      </w:r>
      <w:r w:rsidRPr="00D06569">
        <w:t>și</w:t>
      </w:r>
      <w:r w:rsidR="005A2F75" w:rsidRPr="00D06569">
        <w:t xml:space="preserve"> el poate fi supus unor "</w:t>
      </w:r>
      <w:r w:rsidRPr="00D06569">
        <w:t>formalități</w:t>
      </w:r>
      <w:r w:rsidR="005A2F75" w:rsidRPr="00D06569">
        <w:t xml:space="preserve">, </w:t>
      </w:r>
      <w:r w:rsidRPr="00D06569">
        <w:t>condiții</w:t>
      </w:r>
      <w:r w:rsidR="005A2F75" w:rsidRPr="00D06569">
        <w:t xml:space="preserve">, </w:t>
      </w:r>
      <w:r w:rsidRPr="00D06569">
        <w:t>restricții</w:t>
      </w:r>
      <w:r w:rsidR="005A2F75" w:rsidRPr="00D06569">
        <w:t xml:space="preserve"> sau </w:t>
      </w:r>
      <w:r w:rsidRPr="00D06569">
        <w:t>sancțiuni</w:t>
      </w:r>
      <w:r w:rsidR="005A2F75" w:rsidRPr="00D06569">
        <w:t xml:space="preserve">", ceea ce semnifică </w:t>
      </w:r>
      <w:r w:rsidRPr="00D06569">
        <w:t>recunoașterea</w:t>
      </w:r>
      <w:r w:rsidR="005A2F75" w:rsidRPr="00D06569">
        <w:t xml:space="preserve"> </w:t>
      </w:r>
      <w:r w:rsidRPr="00D06569">
        <w:t>posibilității</w:t>
      </w:r>
      <w:r w:rsidR="005A2F75" w:rsidRPr="00D06569">
        <w:t xml:space="preserve"> pentru stat de a exercita anumite "</w:t>
      </w:r>
      <w:r w:rsidRPr="00D06569">
        <w:t>ingerințe</w:t>
      </w:r>
      <w:r w:rsidR="005A2F75" w:rsidRPr="00D06569">
        <w:t xml:space="preserve">" în </w:t>
      </w:r>
      <w:r w:rsidRPr="00D06569">
        <w:t>exercițiul</w:t>
      </w:r>
      <w:r w:rsidR="005A2F75" w:rsidRPr="00D06569">
        <w:t xml:space="preserve"> acestei </w:t>
      </w:r>
      <w:r w:rsidRPr="00D06569">
        <w:t>libertăți</w:t>
      </w:r>
      <w:r w:rsidR="005A2F75" w:rsidRPr="00D06569">
        <w:t xml:space="preserve"> fundamentale, în cauzele de o asemenea natură, trebuie să se analizeze de către </w:t>
      </w:r>
      <w:r w:rsidRPr="00D06569">
        <w:t>instanțele</w:t>
      </w:r>
      <w:r w:rsidR="005A2F75" w:rsidRPr="00D06569">
        <w:t xml:space="preserve"> învestite să le judece cele trei </w:t>
      </w:r>
      <w:r w:rsidRPr="00D06569">
        <w:t>condiții</w:t>
      </w:r>
      <w:r w:rsidR="005A2F75" w:rsidRPr="00D06569">
        <w:t xml:space="preserve"> impuse de textul legal, respectiv ca aceste </w:t>
      </w:r>
      <w:r w:rsidRPr="00D06569">
        <w:t>ingerințe</w:t>
      </w:r>
      <w:r w:rsidR="005A2F75" w:rsidRPr="00D06569">
        <w:t xml:space="preserve">, imixtiuni, atingeri ale dreptului la liberă exprimare să fie prevăzute de lege, să urmărească un scop legitim </w:t>
      </w:r>
      <w:r w:rsidRPr="00D06569">
        <w:t>și</w:t>
      </w:r>
      <w:r w:rsidR="005A2F75" w:rsidRPr="00D06569">
        <w:t xml:space="preserve"> să fie necesară într-o societate democratică, în sensul de a răspunde unei nevoi sociale imperioase de reglare a raporturilor sociale.</w:t>
      </w:r>
    </w:p>
    <w:p w14:paraId="7F430A93" w14:textId="77777777" w:rsidR="005A2F75" w:rsidRPr="00D06569" w:rsidRDefault="005A2F75" w:rsidP="003C1FF5">
      <w:pPr>
        <w:spacing w:line="276" w:lineRule="auto"/>
        <w:jc w:val="both"/>
      </w:pPr>
    </w:p>
    <w:p w14:paraId="49F9ABB4" w14:textId="77777777" w:rsidR="005A2F75" w:rsidRPr="00D06569" w:rsidRDefault="005A2F75" w:rsidP="003C1FF5">
      <w:pPr>
        <w:spacing w:line="276" w:lineRule="auto"/>
        <w:ind w:firstLine="720"/>
        <w:jc w:val="both"/>
      </w:pPr>
      <w:r w:rsidRPr="00D06569">
        <w:t xml:space="preserve">Acestor </w:t>
      </w:r>
      <w:r w:rsidR="004A00DF" w:rsidRPr="00D06569">
        <w:t>condiții</w:t>
      </w:r>
      <w:r w:rsidRPr="00D06569">
        <w:t xml:space="preserve"> legale, li s-a adăugat, pe cale pretoriană, </w:t>
      </w:r>
      <w:r w:rsidR="004A00DF" w:rsidRPr="00D06569">
        <w:t>și</w:t>
      </w:r>
      <w:r w:rsidRPr="00D06569">
        <w:t xml:space="preserve"> </w:t>
      </w:r>
      <w:r w:rsidR="004A00DF" w:rsidRPr="00D06569">
        <w:rPr>
          <w:b/>
          <w:bCs/>
        </w:rPr>
        <w:t>cerința</w:t>
      </w:r>
      <w:r w:rsidRPr="00D06569">
        <w:rPr>
          <w:b/>
          <w:bCs/>
        </w:rPr>
        <w:t xml:space="preserve"> </w:t>
      </w:r>
      <w:r w:rsidR="004A00DF" w:rsidRPr="00D06569">
        <w:rPr>
          <w:b/>
          <w:bCs/>
        </w:rPr>
        <w:t>proporționalității</w:t>
      </w:r>
      <w:r w:rsidRPr="00D06569">
        <w:rPr>
          <w:b/>
          <w:bCs/>
        </w:rPr>
        <w:t>,</w:t>
      </w:r>
      <w:r w:rsidRPr="00D06569">
        <w:t xml:space="preserve"> respectiv ca </w:t>
      </w:r>
      <w:r w:rsidR="003C1FF5" w:rsidRPr="00D06569">
        <w:t>ingerința</w:t>
      </w:r>
      <w:r w:rsidRPr="00D06569">
        <w:t xml:space="preserve"> dispusă să nu fie arbitrară sau excesivă (a se vedea, în acest sens, cauzele Cumpănă </w:t>
      </w:r>
      <w:r w:rsidR="004A00DF" w:rsidRPr="00D06569">
        <w:t>și</w:t>
      </w:r>
      <w:r w:rsidRPr="00D06569">
        <w:t xml:space="preserve"> Mazăre contra României, Barb împotriva României, Sabou şi Pîrcălab împotriva României).</w:t>
      </w:r>
    </w:p>
    <w:p w14:paraId="0A3CED70" w14:textId="77777777" w:rsidR="005A2F75" w:rsidRPr="00D06569" w:rsidRDefault="005A2F75" w:rsidP="003C1FF5">
      <w:pPr>
        <w:spacing w:line="276" w:lineRule="auto"/>
        <w:jc w:val="both"/>
      </w:pPr>
    </w:p>
    <w:p w14:paraId="5E6D9B61" w14:textId="77777777" w:rsidR="005A2F75" w:rsidRPr="00D06569" w:rsidRDefault="005A2F75" w:rsidP="003C1FF5">
      <w:pPr>
        <w:spacing w:line="276" w:lineRule="auto"/>
        <w:ind w:firstLine="720"/>
        <w:jc w:val="both"/>
      </w:pPr>
      <w:r w:rsidRPr="00D06569">
        <w:t xml:space="preserve">În acest context, trebuie subliniat că </w:t>
      </w:r>
      <w:r w:rsidRPr="00D06569">
        <w:rPr>
          <w:b/>
          <w:bCs/>
        </w:rPr>
        <w:t xml:space="preserve">aceste </w:t>
      </w:r>
      <w:r w:rsidR="004E28DA" w:rsidRPr="00D06569">
        <w:rPr>
          <w:b/>
          <w:bCs/>
        </w:rPr>
        <w:t>cerințe</w:t>
      </w:r>
      <w:r w:rsidRPr="00D06569">
        <w:rPr>
          <w:b/>
          <w:bCs/>
        </w:rPr>
        <w:t xml:space="preserve"> legale trebuie îndeplinite cumulativ</w:t>
      </w:r>
      <w:r w:rsidRPr="00D06569">
        <w:t xml:space="preserve">, dar </w:t>
      </w:r>
      <w:r w:rsidRPr="00D06569">
        <w:rPr>
          <w:b/>
          <w:bCs/>
        </w:rPr>
        <w:t>analiza lor este graduală</w:t>
      </w:r>
      <w:r w:rsidRPr="00D06569">
        <w:t xml:space="preserve">, în sensul că dacă una dintre </w:t>
      </w:r>
      <w:r w:rsidR="004A00DF" w:rsidRPr="00D06569">
        <w:t>condiții</w:t>
      </w:r>
      <w:r w:rsidRPr="00D06569">
        <w:t xml:space="preserve"> nu este îndeplinită, nu mai este necesar, în principiu, să fie epuizată examinarea tuturor.</w:t>
      </w:r>
    </w:p>
    <w:p w14:paraId="2DEED332" w14:textId="77777777" w:rsidR="005A2F75" w:rsidRPr="00D06569" w:rsidRDefault="005A2F75" w:rsidP="003C1FF5">
      <w:pPr>
        <w:spacing w:line="276" w:lineRule="auto"/>
        <w:jc w:val="both"/>
      </w:pPr>
    </w:p>
    <w:p w14:paraId="3E2901C7" w14:textId="77777777" w:rsidR="005A2F75" w:rsidRPr="00D06569" w:rsidRDefault="003C1FF5" w:rsidP="003C1FF5">
      <w:pPr>
        <w:spacing w:line="276" w:lineRule="auto"/>
        <w:ind w:firstLine="720"/>
        <w:jc w:val="both"/>
      </w:pPr>
      <w:r w:rsidRPr="00D06569">
        <w:t xml:space="preserve">În lumina celor sus menționate, </w:t>
      </w:r>
      <w:r w:rsidR="005A2F75" w:rsidRPr="00D06569">
        <w:t>se rețin următoarele:</w:t>
      </w:r>
    </w:p>
    <w:p w14:paraId="4635F640" w14:textId="77777777" w:rsidR="005A2F75" w:rsidRPr="00D06569" w:rsidRDefault="005A2F75" w:rsidP="003C1FF5">
      <w:pPr>
        <w:spacing w:line="276" w:lineRule="auto"/>
        <w:ind w:firstLine="720"/>
        <w:jc w:val="both"/>
      </w:pPr>
    </w:p>
    <w:p w14:paraId="1F34CF9E" w14:textId="77777777" w:rsidR="00866ACB" w:rsidRPr="00D06569" w:rsidRDefault="00F43949" w:rsidP="003C1FF5">
      <w:pPr>
        <w:spacing w:line="276" w:lineRule="auto"/>
        <w:ind w:firstLine="240"/>
        <w:jc w:val="both"/>
        <w:rPr>
          <w:b/>
          <w:bCs/>
          <w:i/>
          <w:iCs/>
        </w:rPr>
      </w:pPr>
      <w:r w:rsidRPr="00D06569">
        <w:rPr>
          <w:b/>
          <w:bCs/>
          <w:i/>
          <w:iCs/>
        </w:rPr>
        <w:t xml:space="preserve">1. </w:t>
      </w:r>
      <w:r w:rsidR="00866ACB" w:rsidRPr="00D06569">
        <w:rPr>
          <w:b/>
          <w:bCs/>
          <w:i/>
          <w:iCs/>
        </w:rPr>
        <w:t>Prin articolele sus menționate, încă din titlul acestora, se induce ide</w:t>
      </w:r>
      <w:r w:rsidR="00AD54CA" w:rsidRPr="00D06569">
        <w:rPr>
          <w:b/>
          <w:bCs/>
          <w:i/>
          <w:iCs/>
        </w:rPr>
        <w:t>e</w:t>
      </w:r>
      <w:r w:rsidR="00866ACB" w:rsidRPr="00D06569">
        <w:rPr>
          <w:b/>
          <w:bCs/>
          <w:i/>
          <w:iCs/>
        </w:rPr>
        <w:t>a că un avocat, oricare ar fi acesta, prin faptul că își exercită profesia</w:t>
      </w:r>
      <w:r w:rsidR="00705D06" w:rsidRPr="00D06569">
        <w:rPr>
          <w:b/>
          <w:bCs/>
          <w:i/>
          <w:iCs/>
        </w:rPr>
        <w:t xml:space="preserve"> și asigură apărarea intereselor legitime ale unor persoane, chiar cu notorietate, acuzate de comiterea unor infracțiuni, care în final au fost condamnate, </w:t>
      </w:r>
      <w:r w:rsidR="00705D06" w:rsidRPr="00D06569">
        <w:rPr>
          <w:b/>
          <w:bCs/>
          <w:i/>
          <w:iCs/>
          <w:u w:val="single"/>
        </w:rPr>
        <w:t xml:space="preserve">nu </w:t>
      </w:r>
      <w:r w:rsidR="001E6C6F" w:rsidRPr="00D06569">
        <w:rPr>
          <w:b/>
          <w:bCs/>
          <w:i/>
          <w:iCs/>
          <w:u w:val="single"/>
        </w:rPr>
        <w:t>este</w:t>
      </w:r>
      <w:r w:rsidR="00705D06" w:rsidRPr="00D06569">
        <w:rPr>
          <w:b/>
          <w:bCs/>
          <w:i/>
          <w:iCs/>
          <w:u w:val="single"/>
        </w:rPr>
        <w:t xml:space="preserve"> demn</w:t>
      </w:r>
      <w:r w:rsidR="00705D06" w:rsidRPr="00D06569">
        <w:rPr>
          <w:b/>
          <w:bCs/>
          <w:i/>
          <w:iCs/>
        </w:rPr>
        <w:t xml:space="preserve"> de a candida sau participa în calitate de reprezentant al statului român la anumite organisme internaționale, în speță, fiind vorba de Comisia de la Veneția și Curtea Europeană a Drepturilor Omului.</w:t>
      </w:r>
    </w:p>
    <w:p w14:paraId="480D961F" w14:textId="77777777" w:rsidR="00627ADD" w:rsidRPr="00D06569" w:rsidRDefault="00866ACB" w:rsidP="003C1FF5">
      <w:pPr>
        <w:spacing w:line="276" w:lineRule="auto"/>
        <w:ind w:firstLine="240"/>
        <w:jc w:val="both"/>
        <w:rPr>
          <w:b/>
          <w:bCs/>
          <w:i/>
          <w:iCs/>
        </w:rPr>
      </w:pPr>
      <w:r w:rsidRPr="00D06569">
        <w:rPr>
          <w:b/>
          <w:bCs/>
          <w:i/>
          <w:iCs/>
        </w:rPr>
        <w:lastRenderedPageBreak/>
        <w:t>2.</w:t>
      </w:r>
      <w:r w:rsidR="00705D06" w:rsidRPr="00D06569">
        <w:rPr>
          <w:b/>
          <w:bCs/>
          <w:i/>
          <w:iCs/>
        </w:rPr>
        <w:t xml:space="preserve"> Prin utilizarea unor sintagme de genul „fostul avocat al condamnatului...”, „a fost si avocatul ..., judecat pentru fapte de corupție”</w:t>
      </w:r>
      <w:r w:rsidR="00CB5831" w:rsidRPr="00D06569">
        <w:rPr>
          <w:b/>
          <w:bCs/>
          <w:i/>
          <w:iCs/>
        </w:rPr>
        <w:t xml:space="preserve">, „l-a aparat si pe fostul ..., individ trimis in judecata pentru săvârșirea infracțiunii de abuz în serviciu”, „avocat al unui fost primar condamnat” </w:t>
      </w:r>
      <w:r w:rsidR="00627ADD" w:rsidRPr="00D06569">
        <w:rPr>
          <w:b/>
          <w:bCs/>
          <w:i/>
          <w:iCs/>
        </w:rPr>
        <w:t>a fost afectat</w:t>
      </w:r>
      <w:r w:rsidR="00F43949" w:rsidRPr="00D06569">
        <w:rPr>
          <w:b/>
          <w:bCs/>
          <w:i/>
          <w:iCs/>
        </w:rPr>
        <w:t>ă</w:t>
      </w:r>
      <w:r w:rsidR="00627ADD" w:rsidRPr="00D06569">
        <w:rPr>
          <w:b/>
          <w:bCs/>
          <w:i/>
          <w:iCs/>
        </w:rPr>
        <w:t xml:space="preserve"> </w:t>
      </w:r>
      <w:r w:rsidR="00F43949" w:rsidRPr="00D06569">
        <w:rPr>
          <w:b/>
          <w:bCs/>
          <w:i/>
          <w:iCs/>
        </w:rPr>
        <w:t>reputația</w:t>
      </w:r>
      <w:r w:rsidR="00627ADD" w:rsidRPr="00D06569">
        <w:rPr>
          <w:b/>
          <w:bCs/>
          <w:i/>
          <w:iCs/>
        </w:rPr>
        <w:t xml:space="preserve"> profesional</w:t>
      </w:r>
      <w:r w:rsidR="00F43949" w:rsidRPr="00D06569">
        <w:rPr>
          <w:b/>
          <w:bCs/>
          <w:i/>
          <w:iCs/>
        </w:rPr>
        <w:t>ă</w:t>
      </w:r>
      <w:r w:rsidR="00627ADD" w:rsidRPr="00D06569">
        <w:rPr>
          <w:b/>
          <w:bCs/>
          <w:i/>
          <w:iCs/>
        </w:rPr>
        <w:t xml:space="preserve"> a do</w:t>
      </w:r>
      <w:r w:rsidR="00CB5831" w:rsidRPr="00D06569">
        <w:rPr>
          <w:b/>
          <w:bCs/>
          <w:i/>
          <w:iCs/>
        </w:rPr>
        <w:t>mnului</w:t>
      </w:r>
      <w:r w:rsidR="00627ADD" w:rsidRPr="00D06569">
        <w:rPr>
          <w:b/>
          <w:bCs/>
          <w:i/>
          <w:iCs/>
        </w:rPr>
        <w:t xml:space="preserve"> avocat </w:t>
      </w:r>
      <w:r w:rsidR="004A00DF" w:rsidRPr="00D06569">
        <w:rPr>
          <w:b/>
          <w:bCs/>
        </w:rPr>
        <w:t>Sebastian-Radu-Iulian</w:t>
      </w:r>
      <w:r w:rsidR="008C723F" w:rsidRPr="00D06569">
        <w:rPr>
          <w:b/>
          <w:bCs/>
        </w:rPr>
        <w:t xml:space="preserve"> RĂDULEȚU</w:t>
      </w:r>
      <w:r w:rsidR="00F43949" w:rsidRPr="00D06569">
        <w:rPr>
          <w:b/>
          <w:bCs/>
          <w:i/>
          <w:iCs/>
        </w:rPr>
        <w:t>.</w:t>
      </w:r>
    </w:p>
    <w:p w14:paraId="4C45062B" w14:textId="77777777" w:rsidR="00624BE1" w:rsidRPr="00D06569" w:rsidRDefault="00705D06" w:rsidP="00624BE1">
      <w:pPr>
        <w:spacing w:line="276" w:lineRule="auto"/>
        <w:ind w:firstLine="240"/>
        <w:jc w:val="both"/>
        <w:rPr>
          <w:b/>
          <w:bCs/>
          <w:i/>
          <w:iCs/>
        </w:rPr>
      </w:pPr>
      <w:r w:rsidRPr="00D06569">
        <w:rPr>
          <w:b/>
          <w:bCs/>
          <w:i/>
          <w:iCs/>
        </w:rPr>
        <w:t>3.</w:t>
      </w:r>
      <w:r w:rsidR="00CB5831" w:rsidRPr="00D06569">
        <w:rPr>
          <w:b/>
          <w:bCs/>
          <w:i/>
          <w:iCs/>
        </w:rPr>
        <w:t xml:space="preserve"> Mențiunile sus indicate sunt de natură </w:t>
      </w:r>
      <w:r w:rsidR="001E6C6F" w:rsidRPr="00D06569">
        <w:rPr>
          <w:b/>
          <w:bCs/>
          <w:i/>
          <w:iCs/>
        </w:rPr>
        <w:t>a</w:t>
      </w:r>
      <w:r w:rsidR="00CB5831" w:rsidRPr="00D06569">
        <w:rPr>
          <w:b/>
          <w:bCs/>
          <w:i/>
          <w:iCs/>
        </w:rPr>
        <w:t xml:space="preserve"> inocul</w:t>
      </w:r>
      <w:r w:rsidR="001E6C6F" w:rsidRPr="00D06569">
        <w:rPr>
          <w:b/>
          <w:bCs/>
          <w:i/>
          <w:iCs/>
        </w:rPr>
        <w:t>a</w:t>
      </w:r>
      <w:r w:rsidR="00CB5831" w:rsidRPr="00D06569">
        <w:rPr>
          <w:b/>
          <w:bCs/>
          <w:i/>
          <w:iCs/>
        </w:rPr>
        <w:t xml:space="preserve"> cititori</w:t>
      </w:r>
      <w:r w:rsidR="001E6C6F" w:rsidRPr="00D06569">
        <w:rPr>
          <w:b/>
          <w:bCs/>
          <w:i/>
          <w:iCs/>
        </w:rPr>
        <w:t>lor</w:t>
      </w:r>
      <w:r w:rsidR="00CB5831" w:rsidRPr="00D06569">
        <w:rPr>
          <w:b/>
          <w:bCs/>
          <w:i/>
          <w:iCs/>
        </w:rPr>
        <w:t xml:space="preserve"> </w:t>
      </w:r>
      <w:r w:rsidR="001E6C6F" w:rsidRPr="00D06569">
        <w:rPr>
          <w:b/>
          <w:bCs/>
          <w:i/>
          <w:iCs/>
        </w:rPr>
        <w:t>ideea</w:t>
      </w:r>
      <w:r w:rsidR="00CB5831" w:rsidRPr="00D06569">
        <w:rPr>
          <w:b/>
          <w:bCs/>
          <w:i/>
          <w:iCs/>
        </w:rPr>
        <w:t xml:space="preserve"> că orice avocat care asigură apărarea unor persoane acuzate de comiterea unor infracțiuni, </w:t>
      </w:r>
      <w:r w:rsidR="00624BE1" w:rsidRPr="00D06569">
        <w:rPr>
          <w:b/>
          <w:bCs/>
          <w:i/>
          <w:iCs/>
        </w:rPr>
        <w:t>fie și de corupție, merită disprețul opiniei publice și poartă o anatemă care î</w:t>
      </w:r>
      <w:r w:rsidR="00406F57" w:rsidRPr="00D06569">
        <w:rPr>
          <w:b/>
          <w:bCs/>
          <w:i/>
          <w:iCs/>
        </w:rPr>
        <w:t>l</w:t>
      </w:r>
      <w:r w:rsidR="00624BE1" w:rsidRPr="00D06569">
        <w:rPr>
          <w:b/>
          <w:bCs/>
          <w:i/>
          <w:iCs/>
        </w:rPr>
        <w:t xml:space="preserve"> face nepotrivi</w:t>
      </w:r>
      <w:r w:rsidR="00406F57" w:rsidRPr="00D06569">
        <w:rPr>
          <w:b/>
          <w:bCs/>
          <w:i/>
          <w:iCs/>
        </w:rPr>
        <w:t>t</w:t>
      </w:r>
      <w:r w:rsidR="00624BE1" w:rsidRPr="00D06569">
        <w:rPr>
          <w:b/>
          <w:bCs/>
          <w:i/>
          <w:iCs/>
        </w:rPr>
        <w:t xml:space="preserve"> și nedemn pentru ocuparea unor posturi la organisme internaționale în care statul român este parte.</w:t>
      </w:r>
    </w:p>
    <w:p w14:paraId="0F0A7079" w14:textId="77777777" w:rsidR="003A2445" w:rsidRPr="00D06569" w:rsidRDefault="00624BE1" w:rsidP="003A2445">
      <w:pPr>
        <w:spacing w:line="276" w:lineRule="auto"/>
        <w:ind w:firstLine="240"/>
        <w:jc w:val="both"/>
        <w:rPr>
          <w:b/>
          <w:bCs/>
          <w:i/>
          <w:iCs/>
        </w:rPr>
      </w:pPr>
      <w:r w:rsidRPr="00D06569">
        <w:rPr>
          <w:b/>
          <w:bCs/>
          <w:i/>
          <w:iCs/>
        </w:rPr>
        <w:t xml:space="preserve">Apărarea </w:t>
      </w:r>
      <w:r w:rsidR="00406F57" w:rsidRPr="00D06569">
        <w:rPr>
          <w:b/>
          <w:bCs/>
          <w:i/>
          <w:iCs/>
        </w:rPr>
        <w:t xml:space="preserve">de către avocat a </w:t>
      </w:r>
      <w:r w:rsidRPr="00D06569">
        <w:rPr>
          <w:b/>
          <w:bCs/>
          <w:i/>
          <w:iCs/>
        </w:rPr>
        <w:t>drepturilor și intereselor legitime ale justițiabililor și în primul rând a celor deduși judecății în cauzele penale</w:t>
      </w:r>
      <w:r w:rsidR="003A2445" w:rsidRPr="00D06569">
        <w:rPr>
          <w:b/>
          <w:bCs/>
          <w:i/>
          <w:iCs/>
        </w:rPr>
        <w:t xml:space="preserve">, ca parte a exercițiului profesiei, reprezintă o garanție indispensabilă </w:t>
      </w:r>
      <w:r w:rsidRPr="00D06569">
        <w:rPr>
          <w:b/>
          <w:bCs/>
          <w:i/>
          <w:iCs/>
        </w:rPr>
        <w:t xml:space="preserve">pentru asigurarea dreptului la apărare, drept fundamental într-un stat de drept, democratic, reglementat atât prin legea fundamentală română, dar și prin instrumente de drept internațional, emanate chiar și de </w:t>
      </w:r>
      <w:r w:rsidR="00406F57" w:rsidRPr="00D06569">
        <w:rPr>
          <w:b/>
          <w:bCs/>
          <w:i/>
          <w:iCs/>
        </w:rPr>
        <w:t xml:space="preserve">la </w:t>
      </w:r>
      <w:r w:rsidRPr="00D06569">
        <w:rPr>
          <w:b/>
          <w:bCs/>
          <w:i/>
          <w:iCs/>
        </w:rPr>
        <w:t>instituțiile internaționale menționate în articole</w:t>
      </w:r>
      <w:r w:rsidR="003A2445" w:rsidRPr="00D06569">
        <w:rPr>
          <w:b/>
          <w:bCs/>
          <w:i/>
          <w:iCs/>
        </w:rPr>
        <w:t>le indicate.</w:t>
      </w:r>
      <w:r w:rsidRPr="00D06569">
        <w:rPr>
          <w:b/>
          <w:bCs/>
          <w:i/>
          <w:iCs/>
        </w:rPr>
        <w:t xml:space="preserve"> </w:t>
      </w:r>
    </w:p>
    <w:p w14:paraId="1E89850F" w14:textId="77777777" w:rsidR="0074662F" w:rsidRPr="00D06569" w:rsidRDefault="003A2445" w:rsidP="003A2445">
      <w:pPr>
        <w:spacing w:line="276" w:lineRule="auto"/>
        <w:ind w:firstLine="240"/>
        <w:jc w:val="both"/>
        <w:rPr>
          <w:b/>
          <w:bCs/>
          <w:i/>
          <w:iCs/>
        </w:rPr>
      </w:pPr>
      <w:r w:rsidRPr="00D06569">
        <w:rPr>
          <w:b/>
          <w:bCs/>
          <w:i/>
          <w:iCs/>
        </w:rPr>
        <w:t>Corpul profesional a</w:t>
      </w:r>
      <w:r w:rsidR="00AD54CA" w:rsidRPr="00D06569">
        <w:rPr>
          <w:b/>
          <w:bCs/>
          <w:i/>
          <w:iCs/>
        </w:rPr>
        <w:t>l</w:t>
      </w:r>
      <w:r w:rsidRPr="00D06569">
        <w:rPr>
          <w:b/>
          <w:bCs/>
          <w:i/>
          <w:iCs/>
        </w:rPr>
        <w:t xml:space="preserve"> avocaților este categoria profesională, care prin lege, este menită </w:t>
      </w:r>
      <w:r w:rsidR="001E6C6F" w:rsidRPr="00D06569">
        <w:rPr>
          <w:b/>
          <w:bCs/>
          <w:i/>
          <w:iCs/>
        </w:rPr>
        <w:t>a</w:t>
      </w:r>
      <w:r w:rsidRPr="00D06569">
        <w:rPr>
          <w:b/>
          <w:bCs/>
          <w:i/>
          <w:iCs/>
        </w:rPr>
        <w:t xml:space="preserve"> ap</w:t>
      </w:r>
      <w:r w:rsidR="001E6C6F" w:rsidRPr="00D06569">
        <w:rPr>
          <w:b/>
          <w:bCs/>
          <w:i/>
          <w:iCs/>
        </w:rPr>
        <w:t>ăra</w:t>
      </w:r>
      <w:r w:rsidRPr="00D06569">
        <w:rPr>
          <w:b/>
          <w:bCs/>
          <w:i/>
          <w:iCs/>
        </w:rPr>
        <w:t xml:space="preserve"> persoanele în fața statului, </w:t>
      </w:r>
      <w:r w:rsidR="00406F57" w:rsidRPr="00D06569">
        <w:rPr>
          <w:b/>
          <w:bCs/>
          <w:i/>
          <w:iCs/>
        </w:rPr>
        <w:t>iar</w:t>
      </w:r>
      <w:r w:rsidRPr="00D06569">
        <w:rPr>
          <w:b/>
          <w:bCs/>
          <w:i/>
          <w:iCs/>
        </w:rPr>
        <w:t xml:space="preserve"> menținerea prestigiului și reputației profesionale a avocatului este una din componentele care asigură statutul avocatului într-un stat democratic.</w:t>
      </w:r>
    </w:p>
    <w:p w14:paraId="1CC265A5" w14:textId="77777777" w:rsidR="003A2445" w:rsidRPr="00D06569" w:rsidRDefault="0074662F" w:rsidP="0074662F">
      <w:pPr>
        <w:spacing w:line="276" w:lineRule="auto"/>
        <w:ind w:firstLine="240"/>
        <w:jc w:val="both"/>
        <w:rPr>
          <w:b/>
          <w:bCs/>
          <w:i/>
          <w:iCs/>
        </w:rPr>
      </w:pPr>
      <w:r w:rsidRPr="00D06569">
        <w:rPr>
          <w:b/>
          <w:bCs/>
          <w:i/>
          <w:iCs/>
        </w:rPr>
        <w:t>Conform Principiilor de bază privind rolul barourilor, adoptate de al 8-lea Congres al Națiunilor Unite pentru prevenirea crimei și tratamentul deținuților, Havana, Cuba (27 august - 7 septembrie 1990), „avocații nu trebuie asimilați clienților lor sau cauzelor clienților lor ca urmare a îndeplinirii funcțiilor lor” iar „Guvernele se asigură că avocații sunt capabili să își îndeplinească toate funcțiile profesionale fără intimidare, piedică, hărțuire sau ingerință improprie”.</w:t>
      </w:r>
    </w:p>
    <w:p w14:paraId="68C23292" w14:textId="77777777" w:rsidR="00C21F0E" w:rsidRPr="00D06569" w:rsidRDefault="003A2445" w:rsidP="003A2445">
      <w:pPr>
        <w:spacing w:line="276" w:lineRule="auto"/>
        <w:ind w:firstLine="240"/>
        <w:jc w:val="both"/>
        <w:rPr>
          <w:b/>
          <w:bCs/>
          <w:i/>
          <w:iCs/>
        </w:rPr>
      </w:pPr>
      <w:r w:rsidRPr="00D06569">
        <w:rPr>
          <w:b/>
          <w:bCs/>
          <w:i/>
          <w:iCs/>
        </w:rPr>
        <w:t xml:space="preserve">Identificarea avocatului cu clientul, care suferă o pedeapsă dispusă într-un proces penal, este inacceptabilă și este de natură să afecteze </w:t>
      </w:r>
      <w:r w:rsidR="00406F57" w:rsidRPr="00D06569">
        <w:rPr>
          <w:b/>
          <w:bCs/>
          <w:i/>
          <w:iCs/>
        </w:rPr>
        <w:t xml:space="preserve">atât </w:t>
      </w:r>
      <w:r w:rsidRPr="00D06569">
        <w:rPr>
          <w:b/>
          <w:bCs/>
          <w:i/>
          <w:iCs/>
        </w:rPr>
        <w:t>avocatura în ansamblu</w:t>
      </w:r>
      <w:r w:rsidR="00BB0D52" w:rsidRPr="00D06569">
        <w:rPr>
          <w:b/>
          <w:bCs/>
          <w:i/>
          <w:iCs/>
        </w:rPr>
        <w:t>, prin faptul că un avocat poate avea temer</w:t>
      </w:r>
      <w:r w:rsidR="00406F57" w:rsidRPr="00D06569">
        <w:rPr>
          <w:b/>
          <w:bCs/>
          <w:i/>
          <w:iCs/>
        </w:rPr>
        <w:t>i</w:t>
      </w:r>
      <w:r w:rsidR="00BB0D52" w:rsidRPr="00D06569">
        <w:rPr>
          <w:b/>
          <w:bCs/>
          <w:i/>
          <w:iCs/>
        </w:rPr>
        <w:t xml:space="preserve"> </w:t>
      </w:r>
      <w:r w:rsidR="00406F57" w:rsidRPr="00D06569">
        <w:rPr>
          <w:b/>
          <w:bCs/>
          <w:i/>
          <w:iCs/>
        </w:rPr>
        <w:t>de a</w:t>
      </w:r>
      <w:r w:rsidR="00BB0D52" w:rsidRPr="00D06569">
        <w:rPr>
          <w:b/>
          <w:bCs/>
          <w:i/>
          <w:iCs/>
        </w:rPr>
        <w:t xml:space="preserve"> accept</w:t>
      </w:r>
      <w:r w:rsidR="00406F57" w:rsidRPr="00D06569">
        <w:rPr>
          <w:b/>
          <w:bCs/>
          <w:i/>
          <w:iCs/>
        </w:rPr>
        <w:t>a</w:t>
      </w:r>
      <w:r w:rsidR="00BB0D52" w:rsidRPr="00D06569">
        <w:rPr>
          <w:b/>
          <w:bCs/>
          <w:i/>
          <w:iCs/>
        </w:rPr>
        <w:t xml:space="preserve"> anumite procese care pot să conducă la astfel de aprecieri în mass media, </w:t>
      </w:r>
      <w:r w:rsidR="00406F57" w:rsidRPr="00D06569">
        <w:rPr>
          <w:b/>
          <w:bCs/>
          <w:i/>
          <w:iCs/>
        </w:rPr>
        <w:t xml:space="preserve">cât </w:t>
      </w:r>
      <w:r w:rsidR="00BB0D52" w:rsidRPr="00D06569">
        <w:rPr>
          <w:b/>
          <w:bCs/>
          <w:i/>
          <w:iCs/>
        </w:rPr>
        <w:t xml:space="preserve">și, </w:t>
      </w:r>
      <w:r w:rsidRPr="00D06569">
        <w:rPr>
          <w:b/>
          <w:bCs/>
          <w:i/>
          <w:iCs/>
        </w:rPr>
        <w:t xml:space="preserve">în final, cetățeanul și </w:t>
      </w:r>
      <w:r w:rsidR="00BB0D52" w:rsidRPr="00D06569">
        <w:rPr>
          <w:b/>
          <w:bCs/>
          <w:i/>
          <w:iCs/>
        </w:rPr>
        <w:t>dreptul său la apărare.</w:t>
      </w:r>
    </w:p>
    <w:p w14:paraId="7D1AFDC0" w14:textId="77777777" w:rsidR="00CB5831" w:rsidRPr="00D06569" w:rsidRDefault="00CB5831" w:rsidP="00CB5831">
      <w:pPr>
        <w:spacing w:line="276" w:lineRule="auto"/>
        <w:ind w:firstLine="240"/>
        <w:jc w:val="both"/>
        <w:rPr>
          <w:iCs/>
        </w:rPr>
      </w:pPr>
    </w:p>
    <w:p w14:paraId="0F85B27A" w14:textId="77777777" w:rsidR="009A746F" w:rsidRPr="00D06569" w:rsidRDefault="005A2F75" w:rsidP="003C1FF5">
      <w:pPr>
        <w:spacing w:line="276" w:lineRule="auto"/>
        <w:ind w:right="29"/>
        <w:jc w:val="both"/>
      </w:pPr>
      <w:r w:rsidRPr="00D06569">
        <w:tab/>
        <w:t xml:space="preserve">Prin urmare, </w:t>
      </w:r>
      <w:r w:rsidRPr="00D06569">
        <w:rPr>
          <w:iCs/>
        </w:rPr>
        <w:t>în baza dispozițiilor art. 67 alin. (1) lit. a) și j) din Legea nr. 51/1995 privind organizarea și exercitarea profesiei de avocat, republicată, cu modificările și completările ulterioare, Comisia Permanentă</w:t>
      </w:r>
    </w:p>
    <w:p w14:paraId="171CB263" w14:textId="77777777" w:rsidR="009A746F" w:rsidRPr="00D06569" w:rsidRDefault="009A746F" w:rsidP="003C1FF5">
      <w:pPr>
        <w:spacing w:line="276" w:lineRule="auto"/>
        <w:ind w:right="29"/>
        <w:jc w:val="both"/>
      </w:pPr>
    </w:p>
    <w:p w14:paraId="42F43F0E" w14:textId="77777777" w:rsidR="00401DC9" w:rsidRPr="00D06569" w:rsidRDefault="000644D2" w:rsidP="003C1FF5">
      <w:pPr>
        <w:spacing w:line="276" w:lineRule="auto"/>
        <w:jc w:val="center"/>
        <w:rPr>
          <w:b/>
          <w:sz w:val="28"/>
          <w:szCs w:val="28"/>
        </w:rPr>
      </w:pPr>
      <w:r w:rsidRPr="00D06569">
        <w:rPr>
          <w:b/>
          <w:sz w:val="28"/>
          <w:szCs w:val="28"/>
        </w:rPr>
        <w:t>D E C I D E :</w:t>
      </w:r>
    </w:p>
    <w:p w14:paraId="2F23D3AE" w14:textId="77777777" w:rsidR="000644D2" w:rsidRPr="00D06569" w:rsidRDefault="000644D2" w:rsidP="003C1FF5">
      <w:pPr>
        <w:spacing w:line="276" w:lineRule="auto"/>
        <w:jc w:val="center"/>
        <w:rPr>
          <w:sz w:val="28"/>
          <w:szCs w:val="28"/>
        </w:rPr>
      </w:pPr>
    </w:p>
    <w:p w14:paraId="0C7C7AA7" w14:textId="77777777" w:rsidR="00AD54CA" w:rsidRPr="00D06569" w:rsidRDefault="000644D2" w:rsidP="003C1FF5">
      <w:pPr>
        <w:spacing w:line="276" w:lineRule="auto"/>
        <w:jc w:val="both"/>
      </w:pPr>
      <w:r w:rsidRPr="00D06569">
        <w:rPr>
          <w:b/>
          <w:bCs/>
        </w:rPr>
        <w:tab/>
        <w:t>Art. 1. –</w:t>
      </w:r>
      <w:r w:rsidRPr="00D06569">
        <w:t xml:space="preserve"> Se admite cererea de apărare a reputației profesionale a </w:t>
      </w:r>
      <w:r w:rsidR="00AD54CA" w:rsidRPr="00D06569">
        <w:rPr>
          <w:iCs/>
        </w:rPr>
        <w:t>domnul</w:t>
      </w:r>
      <w:r w:rsidR="008C723F" w:rsidRPr="00D06569">
        <w:rPr>
          <w:iCs/>
        </w:rPr>
        <w:t>ui</w:t>
      </w:r>
      <w:r w:rsidR="00AD54CA" w:rsidRPr="00D06569">
        <w:rPr>
          <w:iCs/>
        </w:rPr>
        <w:t xml:space="preserve"> avocat </w:t>
      </w:r>
      <w:bookmarkStart w:id="0" w:name="_Hlk117413193"/>
      <w:r w:rsidR="004A00DF" w:rsidRPr="00D06569">
        <w:rPr>
          <w:iCs/>
        </w:rPr>
        <w:t>Sebastian-Radu-Iulian</w:t>
      </w:r>
      <w:r w:rsidR="008C723F" w:rsidRPr="00D06569">
        <w:rPr>
          <w:iCs/>
        </w:rPr>
        <w:t xml:space="preserve"> RĂDULEȚU</w:t>
      </w:r>
      <w:bookmarkEnd w:id="0"/>
      <w:r w:rsidR="00AD54CA" w:rsidRPr="00D06569">
        <w:rPr>
          <w:iCs/>
        </w:rPr>
        <w:t>, din cadrul Baroului Dolj.</w:t>
      </w:r>
    </w:p>
    <w:p w14:paraId="1E7A143D" w14:textId="77777777" w:rsidR="000644D2" w:rsidRPr="00D06569" w:rsidRDefault="000644D2" w:rsidP="003C1FF5">
      <w:pPr>
        <w:spacing w:line="276" w:lineRule="auto"/>
        <w:ind w:right="29"/>
        <w:jc w:val="both"/>
      </w:pPr>
      <w:r w:rsidRPr="00D06569">
        <w:rPr>
          <w:b/>
          <w:bCs/>
        </w:rPr>
        <w:tab/>
        <w:t xml:space="preserve">Art. 2. – </w:t>
      </w:r>
      <w:r w:rsidRPr="00D06569">
        <w:t xml:space="preserve">Comisia Permanentă va emite un comunicat de presă privind admiterea cererii de apărare profesională menționată la art. 1, care va fi dat publicității pe site-ul </w:t>
      </w:r>
      <w:hyperlink r:id="rId11" w:history="1">
        <w:r w:rsidRPr="00D06569">
          <w:rPr>
            <w:rStyle w:val="Hyperlink"/>
          </w:rPr>
          <w:t>www.unbr.ro</w:t>
        </w:r>
      </w:hyperlink>
      <w:r w:rsidRPr="00D06569">
        <w:t xml:space="preserve"> și care va fi transmis Baroului </w:t>
      </w:r>
      <w:r w:rsidR="00AD54CA" w:rsidRPr="00D06569">
        <w:t>Dolj</w:t>
      </w:r>
      <w:r w:rsidR="005A2F75" w:rsidRPr="00D06569">
        <w:t xml:space="preserve"> și către do</w:t>
      </w:r>
      <w:r w:rsidR="00AD54CA" w:rsidRPr="00D06569">
        <w:t>mnul</w:t>
      </w:r>
      <w:r w:rsidR="005A2F75" w:rsidRPr="00D06569">
        <w:t xml:space="preserve"> avocat </w:t>
      </w:r>
      <w:r w:rsidR="004A00DF" w:rsidRPr="00D06569">
        <w:rPr>
          <w:iCs/>
        </w:rPr>
        <w:t>Sebastian-Radu-Iulian RĂDULEȚU</w:t>
      </w:r>
      <w:r w:rsidR="008C723F" w:rsidRPr="00D06569">
        <w:t>.</w:t>
      </w:r>
    </w:p>
    <w:p w14:paraId="4C672B25" w14:textId="0A5A7F18" w:rsidR="00673E42" w:rsidRPr="00D06569" w:rsidRDefault="000644D2" w:rsidP="004E28DA">
      <w:pPr>
        <w:spacing w:line="276" w:lineRule="auto"/>
        <w:ind w:right="29"/>
        <w:jc w:val="both"/>
      </w:pPr>
      <w:r w:rsidRPr="00D06569">
        <w:rPr>
          <w:b/>
          <w:bCs/>
        </w:rPr>
        <w:tab/>
        <w:t xml:space="preserve">Art. 3. – </w:t>
      </w:r>
      <w:r w:rsidRPr="00D06569">
        <w:t xml:space="preserve">Prezenta decizie se comunică </w:t>
      </w:r>
      <w:r w:rsidR="005A2F75" w:rsidRPr="00D06569">
        <w:t xml:space="preserve">către </w:t>
      </w:r>
      <w:r w:rsidR="00AD54CA" w:rsidRPr="00D06569">
        <w:t xml:space="preserve">domnul avocat </w:t>
      </w:r>
      <w:r w:rsidR="004A00DF" w:rsidRPr="00D06569">
        <w:rPr>
          <w:iCs/>
        </w:rPr>
        <w:t xml:space="preserve">Sebastian-Radu-Iulian RĂDULEȚU </w:t>
      </w:r>
      <w:r w:rsidRPr="00D06569">
        <w:t xml:space="preserve">și </w:t>
      </w:r>
      <w:r w:rsidR="00190035" w:rsidRPr="00D06569">
        <w:t>Baroul</w:t>
      </w:r>
      <w:r w:rsidR="003C1FF5" w:rsidRPr="00D06569">
        <w:t xml:space="preserve"> </w:t>
      </w:r>
      <w:r w:rsidR="00AD54CA" w:rsidRPr="00D06569">
        <w:t>Dolj</w:t>
      </w:r>
      <w:r w:rsidR="003C1FF5" w:rsidRPr="00D06569">
        <w:t>.</w:t>
      </w:r>
      <w:r w:rsidRPr="00D06569">
        <w:t xml:space="preserve"> </w:t>
      </w:r>
    </w:p>
    <w:p w14:paraId="2CEF131E" w14:textId="77777777" w:rsidR="004A00DF" w:rsidRPr="00D06569" w:rsidRDefault="004A00DF" w:rsidP="004E28DA">
      <w:pPr>
        <w:spacing w:line="276" w:lineRule="auto"/>
        <w:ind w:right="29"/>
        <w:jc w:val="both"/>
      </w:pPr>
    </w:p>
    <w:p w14:paraId="6ABD3638" w14:textId="77777777" w:rsidR="004E28DA" w:rsidRPr="00D06569" w:rsidRDefault="004E28DA" w:rsidP="004E28DA">
      <w:pPr>
        <w:spacing w:line="276" w:lineRule="auto"/>
        <w:ind w:right="29"/>
        <w:jc w:val="both"/>
        <w:rPr>
          <w:i/>
        </w:rPr>
      </w:pPr>
    </w:p>
    <w:p w14:paraId="77D5F7C1" w14:textId="77777777" w:rsidR="00B97257" w:rsidRPr="00D06569" w:rsidRDefault="00302139" w:rsidP="003C1FF5">
      <w:pPr>
        <w:spacing w:line="276" w:lineRule="auto"/>
        <w:ind w:right="29"/>
        <w:jc w:val="center"/>
        <w:rPr>
          <w:b/>
          <w:sz w:val="28"/>
          <w:szCs w:val="28"/>
        </w:rPr>
      </w:pPr>
      <w:r w:rsidRPr="00D06569">
        <w:rPr>
          <w:b/>
          <w:sz w:val="28"/>
          <w:szCs w:val="28"/>
        </w:rPr>
        <w:t>C O M I S I A    P E R M A N E N T Ă</w:t>
      </w:r>
    </w:p>
    <w:sectPr w:rsidR="00B97257" w:rsidRPr="00D06569" w:rsidSect="004E28DA">
      <w:footerReference w:type="even" r:id="rId12"/>
      <w:footerReference w:type="default" r:id="rId13"/>
      <w:pgSz w:w="11909" w:h="16834" w:code="9"/>
      <w:pgMar w:top="993" w:right="994" w:bottom="426" w:left="1418"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1E7F" w14:textId="77777777" w:rsidR="00D91C37" w:rsidRDefault="00D91C37">
      <w:r>
        <w:separator/>
      </w:r>
    </w:p>
  </w:endnote>
  <w:endnote w:type="continuationSeparator" w:id="0">
    <w:p w14:paraId="4342D7C7" w14:textId="77777777" w:rsidR="00D91C37" w:rsidRDefault="00D9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C829" w14:textId="77777777" w:rsidR="00D832A2" w:rsidRDefault="00D832A2" w:rsidP="008B0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59C8E7" w14:textId="77777777" w:rsidR="00D832A2" w:rsidRDefault="00D832A2">
    <w:pPr>
      <w:pStyle w:val="Footer"/>
    </w:pPr>
  </w:p>
  <w:p w14:paraId="727D10FE" w14:textId="77777777" w:rsidR="00D832A2" w:rsidRDefault="00D8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39CF" w14:textId="77777777" w:rsidR="00D832A2" w:rsidRDefault="00D832A2">
    <w:pPr>
      <w:pStyle w:val="Footer"/>
      <w:jc w:val="center"/>
    </w:pPr>
    <w:r>
      <w:fldChar w:fldCharType="begin"/>
    </w:r>
    <w:r>
      <w:instrText xml:space="preserve"> PAGE   \* MERGEFORMAT </w:instrText>
    </w:r>
    <w:r>
      <w:fldChar w:fldCharType="separate"/>
    </w:r>
    <w:r w:rsidR="001E6C6F">
      <w:rPr>
        <w:noProof/>
      </w:rPr>
      <w:t>5</w:t>
    </w:r>
    <w:r>
      <w:rPr>
        <w:noProof/>
      </w:rPr>
      <w:fldChar w:fldCharType="end"/>
    </w:r>
  </w:p>
  <w:p w14:paraId="0E9D9251" w14:textId="77777777" w:rsidR="00D832A2" w:rsidRDefault="00D8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9927" w14:textId="77777777" w:rsidR="00D91C37" w:rsidRDefault="00D91C37">
      <w:r>
        <w:separator/>
      </w:r>
    </w:p>
  </w:footnote>
  <w:footnote w:type="continuationSeparator" w:id="0">
    <w:p w14:paraId="2DD54AE1" w14:textId="77777777" w:rsidR="00D91C37" w:rsidRDefault="00D9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B5E3C"/>
    <w:multiLevelType w:val="hybridMultilevel"/>
    <w:tmpl w:val="EF425134"/>
    <w:lvl w:ilvl="0" w:tplc="CB2E4442">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 w15:restartNumberingAfterBreak="0">
    <w:nsid w:val="3D3F5C71"/>
    <w:multiLevelType w:val="hybridMultilevel"/>
    <w:tmpl w:val="2E4C6C6A"/>
    <w:lvl w:ilvl="0" w:tplc="30FA36CA">
      <w:start w:val="1"/>
      <w:numFmt w:val="decimal"/>
      <w:lvlText w:val="%1)"/>
      <w:lvlJc w:val="left"/>
      <w:pPr>
        <w:tabs>
          <w:tab w:val="num" w:pos="1560"/>
        </w:tabs>
        <w:ind w:left="1560" w:hanging="13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FEB6083"/>
    <w:multiLevelType w:val="hybridMultilevel"/>
    <w:tmpl w:val="A74E0C04"/>
    <w:lvl w:ilvl="0" w:tplc="083639B8">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4591F"/>
    <w:multiLevelType w:val="hybridMultilevel"/>
    <w:tmpl w:val="C570F186"/>
    <w:lvl w:ilvl="0" w:tplc="42DC4E96">
      <w:start w:val="1"/>
      <w:numFmt w:val="decimal"/>
      <w:lvlText w:val="%1."/>
      <w:lvlJc w:val="left"/>
      <w:pPr>
        <w:ind w:left="600" w:hanging="360"/>
      </w:pPr>
      <w:rPr>
        <w:rFonts w:ascii="Times New Roman" w:eastAsia="Times New Roman" w:hAnsi="Times New Roman" w:cs="Times New Roman"/>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54840935"/>
    <w:multiLevelType w:val="hybridMultilevel"/>
    <w:tmpl w:val="2D4AB62E"/>
    <w:lvl w:ilvl="0" w:tplc="617C25D8">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05ED3"/>
    <w:multiLevelType w:val="hybridMultilevel"/>
    <w:tmpl w:val="0BBEF092"/>
    <w:lvl w:ilvl="0" w:tplc="1D3A9254">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17D2C"/>
    <w:multiLevelType w:val="hybridMultilevel"/>
    <w:tmpl w:val="8DB49CC6"/>
    <w:lvl w:ilvl="0" w:tplc="5840E46C">
      <w:start w:val="1"/>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7" w15:restartNumberingAfterBreak="0">
    <w:nsid w:val="5EE84300"/>
    <w:multiLevelType w:val="hybridMultilevel"/>
    <w:tmpl w:val="3988707E"/>
    <w:lvl w:ilvl="0" w:tplc="FFFFFFFF">
      <w:start w:val="1"/>
      <w:numFmt w:val="decimal"/>
      <w:lvlText w:val="%1."/>
      <w:lvlJc w:val="left"/>
      <w:pPr>
        <w:ind w:left="600" w:hanging="360"/>
      </w:pPr>
      <w:rPr>
        <w:rFonts w:ascii="Times New Roman" w:eastAsia="Times New Roman" w:hAnsi="Times New Roman" w:cs="Times New Roman"/>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8" w15:restartNumberingAfterBreak="0">
    <w:nsid w:val="5F9178B9"/>
    <w:multiLevelType w:val="multilevel"/>
    <w:tmpl w:val="8DB49CC6"/>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9" w15:restartNumberingAfterBreak="0">
    <w:nsid w:val="74CC0FD3"/>
    <w:multiLevelType w:val="hybridMultilevel"/>
    <w:tmpl w:val="C096F408"/>
    <w:lvl w:ilvl="0" w:tplc="69E04F7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0752994">
    <w:abstractNumId w:val="4"/>
  </w:num>
  <w:num w:numId="2" w16cid:durableId="1390764376">
    <w:abstractNumId w:val="5"/>
  </w:num>
  <w:num w:numId="3" w16cid:durableId="977223265">
    <w:abstractNumId w:val="2"/>
  </w:num>
  <w:num w:numId="4" w16cid:durableId="1066954989">
    <w:abstractNumId w:val="1"/>
  </w:num>
  <w:num w:numId="5" w16cid:durableId="2016571691">
    <w:abstractNumId w:val="9"/>
  </w:num>
  <w:num w:numId="6" w16cid:durableId="1542085913">
    <w:abstractNumId w:val="6"/>
  </w:num>
  <w:num w:numId="7" w16cid:durableId="1492330554">
    <w:abstractNumId w:val="8"/>
  </w:num>
  <w:num w:numId="8" w16cid:durableId="1746141778">
    <w:abstractNumId w:val="3"/>
  </w:num>
  <w:num w:numId="9" w16cid:durableId="960038094">
    <w:abstractNumId w:val="7"/>
  </w:num>
  <w:num w:numId="10" w16cid:durableId="16189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oNotTrackMove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7AC"/>
    <w:rsid w:val="00001A8B"/>
    <w:rsid w:val="00001CA8"/>
    <w:rsid w:val="00003041"/>
    <w:rsid w:val="00004905"/>
    <w:rsid w:val="00005E58"/>
    <w:rsid w:val="000107FB"/>
    <w:rsid w:val="000108A0"/>
    <w:rsid w:val="00010BDB"/>
    <w:rsid w:val="000110B8"/>
    <w:rsid w:val="000116FD"/>
    <w:rsid w:val="00012CEC"/>
    <w:rsid w:val="000138F7"/>
    <w:rsid w:val="00013D96"/>
    <w:rsid w:val="00017704"/>
    <w:rsid w:val="000211B4"/>
    <w:rsid w:val="00021D98"/>
    <w:rsid w:val="000226BD"/>
    <w:rsid w:val="00024030"/>
    <w:rsid w:val="00024449"/>
    <w:rsid w:val="0002451D"/>
    <w:rsid w:val="000256C9"/>
    <w:rsid w:val="000300B0"/>
    <w:rsid w:val="00030CE8"/>
    <w:rsid w:val="000323C8"/>
    <w:rsid w:val="00034CAD"/>
    <w:rsid w:val="00037DC0"/>
    <w:rsid w:val="00041FC7"/>
    <w:rsid w:val="00043820"/>
    <w:rsid w:val="00043859"/>
    <w:rsid w:val="00047C64"/>
    <w:rsid w:val="00050855"/>
    <w:rsid w:val="00053424"/>
    <w:rsid w:val="00053AD4"/>
    <w:rsid w:val="0005595E"/>
    <w:rsid w:val="000559EE"/>
    <w:rsid w:val="00056A20"/>
    <w:rsid w:val="00057863"/>
    <w:rsid w:val="00060C94"/>
    <w:rsid w:val="00060F60"/>
    <w:rsid w:val="00063934"/>
    <w:rsid w:val="000644D2"/>
    <w:rsid w:val="00064654"/>
    <w:rsid w:val="00065ACB"/>
    <w:rsid w:val="00066786"/>
    <w:rsid w:val="00067627"/>
    <w:rsid w:val="00071501"/>
    <w:rsid w:val="00071904"/>
    <w:rsid w:val="0007312E"/>
    <w:rsid w:val="000756F3"/>
    <w:rsid w:val="00077EAA"/>
    <w:rsid w:val="000801A2"/>
    <w:rsid w:val="00081A46"/>
    <w:rsid w:val="000826FA"/>
    <w:rsid w:val="00083B5C"/>
    <w:rsid w:val="00084E65"/>
    <w:rsid w:val="00084F42"/>
    <w:rsid w:val="000853F4"/>
    <w:rsid w:val="0008691D"/>
    <w:rsid w:val="000907E3"/>
    <w:rsid w:val="00091DE6"/>
    <w:rsid w:val="00093E94"/>
    <w:rsid w:val="00094382"/>
    <w:rsid w:val="000943B6"/>
    <w:rsid w:val="000A0701"/>
    <w:rsid w:val="000A1915"/>
    <w:rsid w:val="000A1EA1"/>
    <w:rsid w:val="000A1EA8"/>
    <w:rsid w:val="000A1F06"/>
    <w:rsid w:val="000A203C"/>
    <w:rsid w:val="000A28C4"/>
    <w:rsid w:val="000A30E4"/>
    <w:rsid w:val="000A42DB"/>
    <w:rsid w:val="000A4337"/>
    <w:rsid w:val="000A45B5"/>
    <w:rsid w:val="000A5141"/>
    <w:rsid w:val="000A578F"/>
    <w:rsid w:val="000A68F7"/>
    <w:rsid w:val="000B63BE"/>
    <w:rsid w:val="000B6417"/>
    <w:rsid w:val="000B64A3"/>
    <w:rsid w:val="000B6A4E"/>
    <w:rsid w:val="000B7478"/>
    <w:rsid w:val="000C0584"/>
    <w:rsid w:val="000C52B1"/>
    <w:rsid w:val="000C6041"/>
    <w:rsid w:val="000C60DC"/>
    <w:rsid w:val="000D015D"/>
    <w:rsid w:val="000D025B"/>
    <w:rsid w:val="000D1A91"/>
    <w:rsid w:val="000D1E80"/>
    <w:rsid w:val="000D227B"/>
    <w:rsid w:val="000D35CC"/>
    <w:rsid w:val="000E0F5A"/>
    <w:rsid w:val="000E1268"/>
    <w:rsid w:val="000E1E3F"/>
    <w:rsid w:val="000E27E6"/>
    <w:rsid w:val="000E53CD"/>
    <w:rsid w:val="000E56D3"/>
    <w:rsid w:val="000E59AD"/>
    <w:rsid w:val="000E5A52"/>
    <w:rsid w:val="000E7C59"/>
    <w:rsid w:val="000F0CF8"/>
    <w:rsid w:val="000F1661"/>
    <w:rsid w:val="000F4719"/>
    <w:rsid w:val="000F70D9"/>
    <w:rsid w:val="000F7718"/>
    <w:rsid w:val="001016FF"/>
    <w:rsid w:val="001025A2"/>
    <w:rsid w:val="001029C9"/>
    <w:rsid w:val="00103466"/>
    <w:rsid w:val="00103F9E"/>
    <w:rsid w:val="00107918"/>
    <w:rsid w:val="00107A6E"/>
    <w:rsid w:val="00107FA8"/>
    <w:rsid w:val="00110B0D"/>
    <w:rsid w:val="00111F66"/>
    <w:rsid w:val="001137E3"/>
    <w:rsid w:val="00114835"/>
    <w:rsid w:val="001150FE"/>
    <w:rsid w:val="00116B1B"/>
    <w:rsid w:val="00116B54"/>
    <w:rsid w:val="00116B9A"/>
    <w:rsid w:val="00117E7F"/>
    <w:rsid w:val="00122045"/>
    <w:rsid w:val="00122FE1"/>
    <w:rsid w:val="00123510"/>
    <w:rsid w:val="00127B16"/>
    <w:rsid w:val="00127BBD"/>
    <w:rsid w:val="00131405"/>
    <w:rsid w:val="00131EB5"/>
    <w:rsid w:val="0013201C"/>
    <w:rsid w:val="0013278A"/>
    <w:rsid w:val="001328D9"/>
    <w:rsid w:val="00132D3E"/>
    <w:rsid w:val="00134116"/>
    <w:rsid w:val="001367CB"/>
    <w:rsid w:val="00137B12"/>
    <w:rsid w:val="001407C4"/>
    <w:rsid w:val="001416CC"/>
    <w:rsid w:val="00141B8E"/>
    <w:rsid w:val="00141F71"/>
    <w:rsid w:val="0014204D"/>
    <w:rsid w:val="001425BB"/>
    <w:rsid w:val="00143128"/>
    <w:rsid w:val="001435E0"/>
    <w:rsid w:val="00146A8F"/>
    <w:rsid w:val="00150ADA"/>
    <w:rsid w:val="00150D79"/>
    <w:rsid w:val="0015208E"/>
    <w:rsid w:val="00154A38"/>
    <w:rsid w:val="00154A3C"/>
    <w:rsid w:val="0015680F"/>
    <w:rsid w:val="001574FA"/>
    <w:rsid w:val="0015753B"/>
    <w:rsid w:val="00164276"/>
    <w:rsid w:val="00165F9F"/>
    <w:rsid w:val="00167A26"/>
    <w:rsid w:val="00167E75"/>
    <w:rsid w:val="00170BD2"/>
    <w:rsid w:val="001756A0"/>
    <w:rsid w:val="0017592B"/>
    <w:rsid w:val="0017619C"/>
    <w:rsid w:val="0017771A"/>
    <w:rsid w:val="00181B36"/>
    <w:rsid w:val="0018329D"/>
    <w:rsid w:val="00186DC2"/>
    <w:rsid w:val="00190035"/>
    <w:rsid w:val="00190E57"/>
    <w:rsid w:val="00192F7C"/>
    <w:rsid w:val="001965E4"/>
    <w:rsid w:val="001A0445"/>
    <w:rsid w:val="001A0D56"/>
    <w:rsid w:val="001A2495"/>
    <w:rsid w:val="001A2685"/>
    <w:rsid w:val="001A2D8F"/>
    <w:rsid w:val="001A48E0"/>
    <w:rsid w:val="001A51AF"/>
    <w:rsid w:val="001A60CB"/>
    <w:rsid w:val="001A65F0"/>
    <w:rsid w:val="001A6E6B"/>
    <w:rsid w:val="001A7CC2"/>
    <w:rsid w:val="001B007B"/>
    <w:rsid w:val="001B057A"/>
    <w:rsid w:val="001B18EE"/>
    <w:rsid w:val="001B35C9"/>
    <w:rsid w:val="001B4F9B"/>
    <w:rsid w:val="001B5691"/>
    <w:rsid w:val="001B6F14"/>
    <w:rsid w:val="001B761F"/>
    <w:rsid w:val="001B7B5E"/>
    <w:rsid w:val="001B7B9E"/>
    <w:rsid w:val="001C1783"/>
    <w:rsid w:val="001C2AD4"/>
    <w:rsid w:val="001C386A"/>
    <w:rsid w:val="001C4781"/>
    <w:rsid w:val="001C4785"/>
    <w:rsid w:val="001C4C6E"/>
    <w:rsid w:val="001C5472"/>
    <w:rsid w:val="001C555D"/>
    <w:rsid w:val="001C7A6B"/>
    <w:rsid w:val="001C7B13"/>
    <w:rsid w:val="001D0884"/>
    <w:rsid w:val="001D0C29"/>
    <w:rsid w:val="001D20FF"/>
    <w:rsid w:val="001D2EBD"/>
    <w:rsid w:val="001D3825"/>
    <w:rsid w:val="001D3D2E"/>
    <w:rsid w:val="001D4A5A"/>
    <w:rsid w:val="001D649C"/>
    <w:rsid w:val="001D7253"/>
    <w:rsid w:val="001D72F8"/>
    <w:rsid w:val="001E045C"/>
    <w:rsid w:val="001E063D"/>
    <w:rsid w:val="001E0656"/>
    <w:rsid w:val="001E138B"/>
    <w:rsid w:val="001E160C"/>
    <w:rsid w:val="001E16BD"/>
    <w:rsid w:val="001E1A65"/>
    <w:rsid w:val="001E1C6F"/>
    <w:rsid w:val="001E3AFF"/>
    <w:rsid w:val="001E4F4C"/>
    <w:rsid w:val="001E5548"/>
    <w:rsid w:val="001E56AC"/>
    <w:rsid w:val="001E58B2"/>
    <w:rsid w:val="001E6C6F"/>
    <w:rsid w:val="001E7C16"/>
    <w:rsid w:val="001F0999"/>
    <w:rsid w:val="001F18B8"/>
    <w:rsid w:val="001F22FA"/>
    <w:rsid w:val="001F4617"/>
    <w:rsid w:val="001F4889"/>
    <w:rsid w:val="001F73D3"/>
    <w:rsid w:val="0020049A"/>
    <w:rsid w:val="00200C42"/>
    <w:rsid w:val="002025DF"/>
    <w:rsid w:val="0020656E"/>
    <w:rsid w:val="00206699"/>
    <w:rsid w:val="00211C92"/>
    <w:rsid w:val="00212D23"/>
    <w:rsid w:val="00213BA7"/>
    <w:rsid w:val="00214D7A"/>
    <w:rsid w:val="00216FC7"/>
    <w:rsid w:val="00217CDE"/>
    <w:rsid w:val="00224605"/>
    <w:rsid w:val="00224F6D"/>
    <w:rsid w:val="00226AD7"/>
    <w:rsid w:val="00227ED4"/>
    <w:rsid w:val="00227F4A"/>
    <w:rsid w:val="00230BE9"/>
    <w:rsid w:val="00230F51"/>
    <w:rsid w:val="0023259E"/>
    <w:rsid w:val="002331A9"/>
    <w:rsid w:val="0023785C"/>
    <w:rsid w:val="002406D6"/>
    <w:rsid w:val="00243E06"/>
    <w:rsid w:val="00244229"/>
    <w:rsid w:val="002476E5"/>
    <w:rsid w:val="00250908"/>
    <w:rsid w:val="00251AA4"/>
    <w:rsid w:val="002526B3"/>
    <w:rsid w:val="00252E64"/>
    <w:rsid w:val="0025384A"/>
    <w:rsid w:val="00254E0E"/>
    <w:rsid w:val="002563EE"/>
    <w:rsid w:val="00256FCF"/>
    <w:rsid w:val="00257636"/>
    <w:rsid w:val="002627EF"/>
    <w:rsid w:val="00264DE9"/>
    <w:rsid w:val="0026554E"/>
    <w:rsid w:val="00265DD9"/>
    <w:rsid w:val="00266171"/>
    <w:rsid w:val="002672D9"/>
    <w:rsid w:val="00270835"/>
    <w:rsid w:val="0027094D"/>
    <w:rsid w:val="00270C3E"/>
    <w:rsid w:val="00272A67"/>
    <w:rsid w:val="00272A8D"/>
    <w:rsid w:val="00273667"/>
    <w:rsid w:val="00274ADD"/>
    <w:rsid w:val="00274B13"/>
    <w:rsid w:val="0027772B"/>
    <w:rsid w:val="00277E5C"/>
    <w:rsid w:val="00280466"/>
    <w:rsid w:val="00280C11"/>
    <w:rsid w:val="002811F4"/>
    <w:rsid w:val="00282C45"/>
    <w:rsid w:val="002832E0"/>
    <w:rsid w:val="0028373D"/>
    <w:rsid w:val="0028480E"/>
    <w:rsid w:val="00287698"/>
    <w:rsid w:val="0029143C"/>
    <w:rsid w:val="00291A66"/>
    <w:rsid w:val="002925C9"/>
    <w:rsid w:val="00294548"/>
    <w:rsid w:val="00295235"/>
    <w:rsid w:val="002962D9"/>
    <w:rsid w:val="002A1D8F"/>
    <w:rsid w:val="002A238B"/>
    <w:rsid w:val="002A254B"/>
    <w:rsid w:val="002A2BAA"/>
    <w:rsid w:val="002A6784"/>
    <w:rsid w:val="002A6C53"/>
    <w:rsid w:val="002B03C7"/>
    <w:rsid w:val="002B2ECF"/>
    <w:rsid w:val="002B3599"/>
    <w:rsid w:val="002B3DFE"/>
    <w:rsid w:val="002B4376"/>
    <w:rsid w:val="002B62A6"/>
    <w:rsid w:val="002B68FE"/>
    <w:rsid w:val="002B77AA"/>
    <w:rsid w:val="002C004A"/>
    <w:rsid w:val="002C0280"/>
    <w:rsid w:val="002C0F6A"/>
    <w:rsid w:val="002C2368"/>
    <w:rsid w:val="002C247A"/>
    <w:rsid w:val="002C375C"/>
    <w:rsid w:val="002C384C"/>
    <w:rsid w:val="002C3AB2"/>
    <w:rsid w:val="002C5377"/>
    <w:rsid w:val="002C5BE0"/>
    <w:rsid w:val="002C5E38"/>
    <w:rsid w:val="002D0809"/>
    <w:rsid w:val="002D0FB3"/>
    <w:rsid w:val="002D10F0"/>
    <w:rsid w:val="002D14DF"/>
    <w:rsid w:val="002D2168"/>
    <w:rsid w:val="002D447B"/>
    <w:rsid w:val="002D4A87"/>
    <w:rsid w:val="002D7277"/>
    <w:rsid w:val="002E1CDF"/>
    <w:rsid w:val="002E2F42"/>
    <w:rsid w:val="002E6D58"/>
    <w:rsid w:val="002E7ED6"/>
    <w:rsid w:val="002F4320"/>
    <w:rsid w:val="002F4721"/>
    <w:rsid w:val="002F4BF9"/>
    <w:rsid w:val="002F5A15"/>
    <w:rsid w:val="002F5DD2"/>
    <w:rsid w:val="002F6203"/>
    <w:rsid w:val="002F7016"/>
    <w:rsid w:val="002F7B39"/>
    <w:rsid w:val="0030090D"/>
    <w:rsid w:val="00300FAD"/>
    <w:rsid w:val="003015AA"/>
    <w:rsid w:val="00302139"/>
    <w:rsid w:val="0030239E"/>
    <w:rsid w:val="00302C6F"/>
    <w:rsid w:val="00303E1D"/>
    <w:rsid w:val="00305C9A"/>
    <w:rsid w:val="0030636E"/>
    <w:rsid w:val="00306F32"/>
    <w:rsid w:val="003114E9"/>
    <w:rsid w:val="00311575"/>
    <w:rsid w:val="00311735"/>
    <w:rsid w:val="003126E5"/>
    <w:rsid w:val="00313474"/>
    <w:rsid w:val="00313F60"/>
    <w:rsid w:val="00313FE0"/>
    <w:rsid w:val="00314379"/>
    <w:rsid w:val="0031461C"/>
    <w:rsid w:val="003147D2"/>
    <w:rsid w:val="00315D84"/>
    <w:rsid w:val="003166B1"/>
    <w:rsid w:val="00316A7E"/>
    <w:rsid w:val="00316BA4"/>
    <w:rsid w:val="00317F1D"/>
    <w:rsid w:val="00321844"/>
    <w:rsid w:val="00321BC6"/>
    <w:rsid w:val="00322FC4"/>
    <w:rsid w:val="00326CC5"/>
    <w:rsid w:val="00327B51"/>
    <w:rsid w:val="00327C74"/>
    <w:rsid w:val="00332609"/>
    <w:rsid w:val="0033374C"/>
    <w:rsid w:val="00335A7E"/>
    <w:rsid w:val="00336266"/>
    <w:rsid w:val="00337FEF"/>
    <w:rsid w:val="00341B42"/>
    <w:rsid w:val="0034267E"/>
    <w:rsid w:val="00343279"/>
    <w:rsid w:val="003435F8"/>
    <w:rsid w:val="00345607"/>
    <w:rsid w:val="00345B71"/>
    <w:rsid w:val="003475FC"/>
    <w:rsid w:val="0035022D"/>
    <w:rsid w:val="003502E7"/>
    <w:rsid w:val="00350773"/>
    <w:rsid w:val="00351355"/>
    <w:rsid w:val="0035215A"/>
    <w:rsid w:val="003525F2"/>
    <w:rsid w:val="003541A9"/>
    <w:rsid w:val="003551E6"/>
    <w:rsid w:val="00356596"/>
    <w:rsid w:val="003566AA"/>
    <w:rsid w:val="00362F3F"/>
    <w:rsid w:val="00363647"/>
    <w:rsid w:val="00363EAF"/>
    <w:rsid w:val="00364D6A"/>
    <w:rsid w:val="0036682C"/>
    <w:rsid w:val="00366881"/>
    <w:rsid w:val="00366FD2"/>
    <w:rsid w:val="00371137"/>
    <w:rsid w:val="00371FB1"/>
    <w:rsid w:val="0037229B"/>
    <w:rsid w:val="003737B1"/>
    <w:rsid w:val="00377E06"/>
    <w:rsid w:val="003802F9"/>
    <w:rsid w:val="00380B8B"/>
    <w:rsid w:val="00381AED"/>
    <w:rsid w:val="003844CE"/>
    <w:rsid w:val="00384EC8"/>
    <w:rsid w:val="003858D6"/>
    <w:rsid w:val="00386C2C"/>
    <w:rsid w:val="0038785E"/>
    <w:rsid w:val="00390190"/>
    <w:rsid w:val="00390CE6"/>
    <w:rsid w:val="003921AE"/>
    <w:rsid w:val="00394DF7"/>
    <w:rsid w:val="003951AC"/>
    <w:rsid w:val="00395A95"/>
    <w:rsid w:val="003971B1"/>
    <w:rsid w:val="003A0C85"/>
    <w:rsid w:val="003A182F"/>
    <w:rsid w:val="003A2018"/>
    <w:rsid w:val="003A2445"/>
    <w:rsid w:val="003A29C9"/>
    <w:rsid w:val="003A3984"/>
    <w:rsid w:val="003A44BB"/>
    <w:rsid w:val="003A48E4"/>
    <w:rsid w:val="003A6725"/>
    <w:rsid w:val="003A6BC2"/>
    <w:rsid w:val="003A7B2D"/>
    <w:rsid w:val="003B0E21"/>
    <w:rsid w:val="003B2248"/>
    <w:rsid w:val="003B370A"/>
    <w:rsid w:val="003B3BFE"/>
    <w:rsid w:val="003B4361"/>
    <w:rsid w:val="003B43B0"/>
    <w:rsid w:val="003B4688"/>
    <w:rsid w:val="003B481D"/>
    <w:rsid w:val="003B57B5"/>
    <w:rsid w:val="003B794D"/>
    <w:rsid w:val="003B7974"/>
    <w:rsid w:val="003C045B"/>
    <w:rsid w:val="003C055F"/>
    <w:rsid w:val="003C0AE9"/>
    <w:rsid w:val="003C1802"/>
    <w:rsid w:val="003C1FF5"/>
    <w:rsid w:val="003C53C1"/>
    <w:rsid w:val="003C5632"/>
    <w:rsid w:val="003C59CD"/>
    <w:rsid w:val="003D0B36"/>
    <w:rsid w:val="003D21C7"/>
    <w:rsid w:val="003D2213"/>
    <w:rsid w:val="003D2E44"/>
    <w:rsid w:val="003D33A4"/>
    <w:rsid w:val="003D4CE0"/>
    <w:rsid w:val="003D553A"/>
    <w:rsid w:val="003D7C2B"/>
    <w:rsid w:val="003D7F2D"/>
    <w:rsid w:val="003E113D"/>
    <w:rsid w:val="003E1742"/>
    <w:rsid w:val="003E3423"/>
    <w:rsid w:val="003E3678"/>
    <w:rsid w:val="003E6068"/>
    <w:rsid w:val="003F08E2"/>
    <w:rsid w:val="003F0DC8"/>
    <w:rsid w:val="003F17AC"/>
    <w:rsid w:val="003F52FF"/>
    <w:rsid w:val="003F71AB"/>
    <w:rsid w:val="004007DB"/>
    <w:rsid w:val="0040189D"/>
    <w:rsid w:val="00401BBE"/>
    <w:rsid w:val="00401DC9"/>
    <w:rsid w:val="0040270F"/>
    <w:rsid w:val="004035F8"/>
    <w:rsid w:val="00403F4E"/>
    <w:rsid w:val="0040415B"/>
    <w:rsid w:val="004057E3"/>
    <w:rsid w:val="0040672E"/>
    <w:rsid w:val="00406C86"/>
    <w:rsid w:val="00406F57"/>
    <w:rsid w:val="004105FF"/>
    <w:rsid w:val="00410E79"/>
    <w:rsid w:val="00411143"/>
    <w:rsid w:val="00413822"/>
    <w:rsid w:val="00413AE8"/>
    <w:rsid w:val="00416289"/>
    <w:rsid w:val="00417EA6"/>
    <w:rsid w:val="00417F28"/>
    <w:rsid w:val="00417F70"/>
    <w:rsid w:val="00417FAF"/>
    <w:rsid w:val="00421948"/>
    <w:rsid w:val="00421A08"/>
    <w:rsid w:val="0042210E"/>
    <w:rsid w:val="00422E4F"/>
    <w:rsid w:val="0042300A"/>
    <w:rsid w:val="004238E1"/>
    <w:rsid w:val="0042706F"/>
    <w:rsid w:val="00432152"/>
    <w:rsid w:val="0043419F"/>
    <w:rsid w:val="00436DDB"/>
    <w:rsid w:val="00442DB1"/>
    <w:rsid w:val="0044414B"/>
    <w:rsid w:val="004444FB"/>
    <w:rsid w:val="00444DE2"/>
    <w:rsid w:val="004452CF"/>
    <w:rsid w:val="0044578D"/>
    <w:rsid w:val="00445D1F"/>
    <w:rsid w:val="00446B5A"/>
    <w:rsid w:val="00452A82"/>
    <w:rsid w:val="00454980"/>
    <w:rsid w:val="004569B7"/>
    <w:rsid w:val="00456C3A"/>
    <w:rsid w:val="00456CDB"/>
    <w:rsid w:val="004600FC"/>
    <w:rsid w:val="004600FF"/>
    <w:rsid w:val="00460211"/>
    <w:rsid w:val="0046115E"/>
    <w:rsid w:val="0046373D"/>
    <w:rsid w:val="0046520B"/>
    <w:rsid w:val="00465871"/>
    <w:rsid w:val="00465F28"/>
    <w:rsid w:val="00466EB5"/>
    <w:rsid w:val="00466F56"/>
    <w:rsid w:val="00470580"/>
    <w:rsid w:val="00472194"/>
    <w:rsid w:val="0047343D"/>
    <w:rsid w:val="00473CE2"/>
    <w:rsid w:val="004740DC"/>
    <w:rsid w:val="004742DD"/>
    <w:rsid w:val="00475DD2"/>
    <w:rsid w:val="00477844"/>
    <w:rsid w:val="004851B7"/>
    <w:rsid w:val="00486686"/>
    <w:rsid w:val="004903BF"/>
    <w:rsid w:val="004905F7"/>
    <w:rsid w:val="00490E33"/>
    <w:rsid w:val="00491BB8"/>
    <w:rsid w:val="00492C48"/>
    <w:rsid w:val="00496763"/>
    <w:rsid w:val="00497006"/>
    <w:rsid w:val="004A00DF"/>
    <w:rsid w:val="004A0F98"/>
    <w:rsid w:val="004A3482"/>
    <w:rsid w:val="004A3F18"/>
    <w:rsid w:val="004A4C13"/>
    <w:rsid w:val="004A5710"/>
    <w:rsid w:val="004A5BF8"/>
    <w:rsid w:val="004B25CE"/>
    <w:rsid w:val="004B2B01"/>
    <w:rsid w:val="004B60D4"/>
    <w:rsid w:val="004B7217"/>
    <w:rsid w:val="004C0273"/>
    <w:rsid w:val="004C07FE"/>
    <w:rsid w:val="004C32DE"/>
    <w:rsid w:val="004C3B68"/>
    <w:rsid w:val="004C416F"/>
    <w:rsid w:val="004C5EF4"/>
    <w:rsid w:val="004D165F"/>
    <w:rsid w:val="004D1DF1"/>
    <w:rsid w:val="004D1ECE"/>
    <w:rsid w:val="004D67E0"/>
    <w:rsid w:val="004D6E4C"/>
    <w:rsid w:val="004E28DA"/>
    <w:rsid w:val="004E39E5"/>
    <w:rsid w:val="004E39EE"/>
    <w:rsid w:val="004E5B0B"/>
    <w:rsid w:val="004E6251"/>
    <w:rsid w:val="004E6330"/>
    <w:rsid w:val="004E7501"/>
    <w:rsid w:val="004E7FA5"/>
    <w:rsid w:val="004F0488"/>
    <w:rsid w:val="004F0BA0"/>
    <w:rsid w:val="004F0E56"/>
    <w:rsid w:val="004F1A8E"/>
    <w:rsid w:val="004F4C35"/>
    <w:rsid w:val="004F62A4"/>
    <w:rsid w:val="004F637D"/>
    <w:rsid w:val="004F7D30"/>
    <w:rsid w:val="005027F7"/>
    <w:rsid w:val="00503615"/>
    <w:rsid w:val="00504049"/>
    <w:rsid w:val="00504781"/>
    <w:rsid w:val="00504D10"/>
    <w:rsid w:val="00505101"/>
    <w:rsid w:val="00507425"/>
    <w:rsid w:val="00510B40"/>
    <w:rsid w:val="0051170D"/>
    <w:rsid w:val="00511A80"/>
    <w:rsid w:val="00513FA2"/>
    <w:rsid w:val="005153D4"/>
    <w:rsid w:val="005175C8"/>
    <w:rsid w:val="00520141"/>
    <w:rsid w:val="00524680"/>
    <w:rsid w:val="005248AC"/>
    <w:rsid w:val="00524B10"/>
    <w:rsid w:val="0053208F"/>
    <w:rsid w:val="00532E2B"/>
    <w:rsid w:val="0053330B"/>
    <w:rsid w:val="00535C38"/>
    <w:rsid w:val="00536F2E"/>
    <w:rsid w:val="005400A0"/>
    <w:rsid w:val="005405AD"/>
    <w:rsid w:val="005415CA"/>
    <w:rsid w:val="00541642"/>
    <w:rsid w:val="00541CAA"/>
    <w:rsid w:val="00541D90"/>
    <w:rsid w:val="005448E2"/>
    <w:rsid w:val="00545B47"/>
    <w:rsid w:val="00546280"/>
    <w:rsid w:val="0054697A"/>
    <w:rsid w:val="00547ACC"/>
    <w:rsid w:val="00551CA6"/>
    <w:rsid w:val="0055252F"/>
    <w:rsid w:val="005529C7"/>
    <w:rsid w:val="005532FA"/>
    <w:rsid w:val="00553FFE"/>
    <w:rsid w:val="0055440E"/>
    <w:rsid w:val="005547BC"/>
    <w:rsid w:val="0055486E"/>
    <w:rsid w:val="00554A54"/>
    <w:rsid w:val="00556530"/>
    <w:rsid w:val="005573E0"/>
    <w:rsid w:val="00560192"/>
    <w:rsid w:val="005645C3"/>
    <w:rsid w:val="00564A2B"/>
    <w:rsid w:val="00565ABD"/>
    <w:rsid w:val="005672BB"/>
    <w:rsid w:val="005701EE"/>
    <w:rsid w:val="00571666"/>
    <w:rsid w:val="005722A2"/>
    <w:rsid w:val="00572342"/>
    <w:rsid w:val="00572E84"/>
    <w:rsid w:val="005734D8"/>
    <w:rsid w:val="00573AAE"/>
    <w:rsid w:val="00574510"/>
    <w:rsid w:val="005754E7"/>
    <w:rsid w:val="00577190"/>
    <w:rsid w:val="00577294"/>
    <w:rsid w:val="00577BC4"/>
    <w:rsid w:val="00577DA4"/>
    <w:rsid w:val="00580589"/>
    <w:rsid w:val="005809C9"/>
    <w:rsid w:val="00581899"/>
    <w:rsid w:val="005823A9"/>
    <w:rsid w:val="0058291D"/>
    <w:rsid w:val="0058573B"/>
    <w:rsid w:val="005858CA"/>
    <w:rsid w:val="00586316"/>
    <w:rsid w:val="00586935"/>
    <w:rsid w:val="0058698C"/>
    <w:rsid w:val="00586AC0"/>
    <w:rsid w:val="0058736B"/>
    <w:rsid w:val="00593CA2"/>
    <w:rsid w:val="00594B4F"/>
    <w:rsid w:val="00595F6E"/>
    <w:rsid w:val="00596CDF"/>
    <w:rsid w:val="005972BC"/>
    <w:rsid w:val="005A1B8B"/>
    <w:rsid w:val="005A2446"/>
    <w:rsid w:val="005A2F75"/>
    <w:rsid w:val="005B0304"/>
    <w:rsid w:val="005B16FD"/>
    <w:rsid w:val="005B220C"/>
    <w:rsid w:val="005B2BFD"/>
    <w:rsid w:val="005B38F7"/>
    <w:rsid w:val="005B3A4E"/>
    <w:rsid w:val="005B3C71"/>
    <w:rsid w:val="005B3CAB"/>
    <w:rsid w:val="005B428B"/>
    <w:rsid w:val="005B43C2"/>
    <w:rsid w:val="005B54D6"/>
    <w:rsid w:val="005B6389"/>
    <w:rsid w:val="005C03AE"/>
    <w:rsid w:val="005C1E29"/>
    <w:rsid w:val="005C2F1D"/>
    <w:rsid w:val="005C3AC4"/>
    <w:rsid w:val="005C4551"/>
    <w:rsid w:val="005C570E"/>
    <w:rsid w:val="005C6769"/>
    <w:rsid w:val="005C753E"/>
    <w:rsid w:val="005D0424"/>
    <w:rsid w:val="005D0613"/>
    <w:rsid w:val="005D06E1"/>
    <w:rsid w:val="005D65D5"/>
    <w:rsid w:val="005E0216"/>
    <w:rsid w:val="005E2CDA"/>
    <w:rsid w:val="005E7710"/>
    <w:rsid w:val="005E7CE7"/>
    <w:rsid w:val="005F14D9"/>
    <w:rsid w:val="005F294C"/>
    <w:rsid w:val="005F42C5"/>
    <w:rsid w:val="005F4A4E"/>
    <w:rsid w:val="005F72AF"/>
    <w:rsid w:val="005F7530"/>
    <w:rsid w:val="005F7CD6"/>
    <w:rsid w:val="00601EE1"/>
    <w:rsid w:val="006030F3"/>
    <w:rsid w:val="006037BB"/>
    <w:rsid w:val="006043F9"/>
    <w:rsid w:val="0060564E"/>
    <w:rsid w:val="00605DF1"/>
    <w:rsid w:val="00606641"/>
    <w:rsid w:val="00606783"/>
    <w:rsid w:val="00607C66"/>
    <w:rsid w:val="00607DC3"/>
    <w:rsid w:val="006102E0"/>
    <w:rsid w:val="006124C9"/>
    <w:rsid w:val="00612CA8"/>
    <w:rsid w:val="006131A5"/>
    <w:rsid w:val="00613EEA"/>
    <w:rsid w:val="006158FD"/>
    <w:rsid w:val="00617725"/>
    <w:rsid w:val="006202AE"/>
    <w:rsid w:val="006202DB"/>
    <w:rsid w:val="006209AE"/>
    <w:rsid w:val="0062132A"/>
    <w:rsid w:val="00622DAC"/>
    <w:rsid w:val="00623094"/>
    <w:rsid w:val="006245A4"/>
    <w:rsid w:val="00624BE1"/>
    <w:rsid w:val="00627ADD"/>
    <w:rsid w:val="00630668"/>
    <w:rsid w:val="006323D7"/>
    <w:rsid w:val="0063347B"/>
    <w:rsid w:val="00633585"/>
    <w:rsid w:val="00640418"/>
    <w:rsid w:val="00640AFC"/>
    <w:rsid w:val="00641CAF"/>
    <w:rsid w:val="006428A7"/>
    <w:rsid w:val="00642B9E"/>
    <w:rsid w:val="00642F8D"/>
    <w:rsid w:val="0064363E"/>
    <w:rsid w:val="00644191"/>
    <w:rsid w:val="0064615F"/>
    <w:rsid w:val="00647B05"/>
    <w:rsid w:val="00651009"/>
    <w:rsid w:val="006537D2"/>
    <w:rsid w:val="00653F20"/>
    <w:rsid w:val="00654141"/>
    <w:rsid w:val="0065479F"/>
    <w:rsid w:val="00655097"/>
    <w:rsid w:val="0065587C"/>
    <w:rsid w:val="00660049"/>
    <w:rsid w:val="00660ACA"/>
    <w:rsid w:val="00661EF4"/>
    <w:rsid w:val="00664026"/>
    <w:rsid w:val="00666802"/>
    <w:rsid w:val="0066717C"/>
    <w:rsid w:val="00667925"/>
    <w:rsid w:val="006704EF"/>
    <w:rsid w:val="00670D88"/>
    <w:rsid w:val="00671053"/>
    <w:rsid w:val="00671D48"/>
    <w:rsid w:val="00673254"/>
    <w:rsid w:val="00673E42"/>
    <w:rsid w:val="0067557C"/>
    <w:rsid w:val="00675F0E"/>
    <w:rsid w:val="00676803"/>
    <w:rsid w:val="00677312"/>
    <w:rsid w:val="00677B03"/>
    <w:rsid w:val="006816B5"/>
    <w:rsid w:val="00681D42"/>
    <w:rsid w:val="00683296"/>
    <w:rsid w:val="006846E0"/>
    <w:rsid w:val="0068691E"/>
    <w:rsid w:val="00690AEA"/>
    <w:rsid w:val="006923AB"/>
    <w:rsid w:val="00692DF7"/>
    <w:rsid w:val="00695314"/>
    <w:rsid w:val="00695A55"/>
    <w:rsid w:val="00697FF9"/>
    <w:rsid w:val="006A2B8F"/>
    <w:rsid w:val="006A4ACE"/>
    <w:rsid w:val="006A54EB"/>
    <w:rsid w:val="006A7DF0"/>
    <w:rsid w:val="006B10D6"/>
    <w:rsid w:val="006B24D2"/>
    <w:rsid w:val="006B4830"/>
    <w:rsid w:val="006B4C98"/>
    <w:rsid w:val="006B7B40"/>
    <w:rsid w:val="006C15DB"/>
    <w:rsid w:val="006C1F0D"/>
    <w:rsid w:val="006C2262"/>
    <w:rsid w:val="006C36A7"/>
    <w:rsid w:val="006C4520"/>
    <w:rsid w:val="006C46E3"/>
    <w:rsid w:val="006C5010"/>
    <w:rsid w:val="006C670E"/>
    <w:rsid w:val="006D13D8"/>
    <w:rsid w:val="006D199F"/>
    <w:rsid w:val="006D1A5A"/>
    <w:rsid w:val="006D2105"/>
    <w:rsid w:val="006D2D36"/>
    <w:rsid w:val="006D487C"/>
    <w:rsid w:val="006D5942"/>
    <w:rsid w:val="006D712D"/>
    <w:rsid w:val="006D720F"/>
    <w:rsid w:val="006D75D5"/>
    <w:rsid w:val="006E3F91"/>
    <w:rsid w:val="006E436D"/>
    <w:rsid w:val="006E4B81"/>
    <w:rsid w:val="006E6C4F"/>
    <w:rsid w:val="006E7293"/>
    <w:rsid w:val="006F1F35"/>
    <w:rsid w:val="006F2925"/>
    <w:rsid w:val="006F525E"/>
    <w:rsid w:val="006F619B"/>
    <w:rsid w:val="006F6DFD"/>
    <w:rsid w:val="006F7973"/>
    <w:rsid w:val="006F79A1"/>
    <w:rsid w:val="006F7A20"/>
    <w:rsid w:val="007016E5"/>
    <w:rsid w:val="00703EDA"/>
    <w:rsid w:val="00704BD8"/>
    <w:rsid w:val="00705D06"/>
    <w:rsid w:val="00705E5C"/>
    <w:rsid w:val="0070655D"/>
    <w:rsid w:val="00706C3E"/>
    <w:rsid w:val="0071040F"/>
    <w:rsid w:val="0071084A"/>
    <w:rsid w:val="007108DF"/>
    <w:rsid w:val="00710FAF"/>
    <w:rsid w:val="00711DBC"/>
    <w:rsid w:val="007127E8"/>
    <w:rsid w:val="00713127"/>
    <w:rsid w:val="00713BEC"/>
    <w:rsid w:val="0071529F"/>
    <w:rsid w:val="00715ED7"/>
    <w:rsid w:val="007161EB"/>
    <w:rsid w:val="00716263"/>
    <w:rsid w:val="00717532"/>
    <w:rsid w:val="00717846"/>
    <w:rsid w:val="00717D65"/>
    <w:rsid w:val="00721423"/>
    <w:rsid w:val="00721FD3"/>
    <w:rsid w:val="00724D47"/>
    <w:rsid w:val="0072626C"/>
    <w:rsid w:val="00727FA7"/>
    <w:rsid w:val="0073132E"/>
    <w:rsid w:val="007319DA"/>
    <w:rsid w:val="00733E1E"/>
    <w:rsid w:val="00734DE5"/>
    <w:rsid w:val="00737A28"/>
    <w:rsid w:val="0074122F"/>
    <w:rsid w:val="00742172"/>
    <w:rsid w:val="00742F41"/>
    <w:rsid w:val="0074662F"/>
    <w:rsid w:val="0075003C"/>
    <w:rsid w:val="00751032"/>
    <w:rsid w:val="00753AD8"/>
    <w:rsid w:val="007541A4"/>
    <w:rsid w:val="00754380"/>
    <w:rsid w:val="00756202"/>
    <w:rsid w:val="00756737"/>
    <w:rsid w:val="00757169"/>
    <w:rsid w:val="0075726E"/>
    <w:rsid w:val="007572D4"/>
    <w:rsid w:val="00757E79"/>
    <w:rsid w:val="007608D6"/>
    <w:rsid w:val="00761B64"/>
    <w:rsid w:val="00762934"/>
    <w:rsid w:val="007635FD"/>
    <w:rsid w:val="00764740"/>
    <w:rsid w:val="00765532"/>
    <w:rsid w:val="00765607"/>
    <w:rsid w:val="00765A08"/>
    <w:rsid w:val="007674EF"/>
    <w:rsid w:val="00767922"/>
    <w:rsid w:val="00770577"/>
    <w:rsid w:val="00771828"/>
    <w:rsid w:val="00771FCE"/>
    <w:rsid w:val="0077364A"/>
    <w:rsid w:val="007744EB"/>
    <w:rsid w:val="0077502A"/>
    <w:rsid w:val="007751C8"/>
    <w:rsid w:val="00777320"/>
    <w:rsid w:val="00781583"/>
    <w:rsid w:val="00784431"/>
    <w:rsid w:val="007851E1"/>
    <w:rsid w:val="0078528F"/>
    <w:rsid w:val="00786CAF"/>
    <w:rsid w:val="007875CD"/>
    <w:rsid w:val="00791D1B"/>
    <w:rsid w:val="00791E0C"/>
    <w:rsid w:val="00792395"/>
    <w:rsid w:val="00792AF2"/>
    <w:rsid w:val="00794656"/>
    <w:rsid w:val="007946AC"/>
    <w:rsid w:val="00794BC5"/>
    <w:rsid w:val="00796E1B"/>
    <w:rsid w:val="007A1C83"/>
    <w:rsid w:val="007A1EFC"/>
    <w:rsid w:val="007A2742"/>
    <w:rsid w:val="007A4036"/>
    <w:rsid w:val="007A46AD"/>
    <w:rsid w:val="007A53D0"/>
    <w:rsid w:val="007B00CB"/>
    <w:rsid w:val="007B0AE1"/>
    <w:rsid w:val="007B2059"/>
    <w:rsid w:val="007B214A"/>
    <w:rsid w:val="007B24A5"/>
    <w:rsid w:val="007B48D3"/>
    <w:rsid w:val="007B516D"/>
    <w:rsid w:val="007B5865"/>
    <w:rsid w:val="007B6AD1"/>
    <w:rsid w:val="007C0AD0"/>
    <w:rsid w:val="007C5F8D"/>
    <w:rsid w:val="007C6A14"/>
    <w:rsid w:val="007C7217"/>
    <w:rsid w:val="007D0578"/>
    <w:rsid w:val="007D0D1C"/>
    <w:rsid w:val="007D22C7"/>
    <w:rsid w:val="007D249A"/>
    <w:rsid w:val="007D38D4"/>
    <w:rsid w:val="007D3FB3"/>
    <w:rsid w:val="007D7068"/>
    <w:rsid w:val="007D7660"/>
    <w:rsid w:val="007E0351"/>
    <w:rsid w:val="007E0D1B"/>
    <w:rsid w:val="007E1686"/>
    <w:rsid w:val="007E2AEA"/>
    <w:rsid w:val="007E44AD"/>
    <w:rsid w:val="007E46B4"/>
    <w:rsid w:val="007E4EA3"/>
    <w:rsid w:val="007E4F39"/>
    <w:rsid w:val="007E517E"/>
    <w:rsid w:val="007E6C97"/>
    <w:rsid w:val="007E74D7"/>
    <w:rsid w:val="007E75C1"/>
    <w:rsid w:val="007F0CF7"/>
    <w:rsid w:val="007F2462"/>
    <w:rsid w:val="007F6315"/>
    <w:rsid w:val="007F6BB2"/>
    <w:rsid w:val="007F712D"/>
    <w:rsid w:val="007F7197"/>
    <w:rsid w:val="00800121"/>
    <w:rsid w:val="008005BD"/>
    <w:rsid w:val="0080069B"/>
    <w:rsid w:val="00800A41"/>
    <w:rsid w:val="00802A2D"/>
    <w:rsid w:val="00802F30"/>
    <w:rsid w:val="008042CC"/>
    <w:rsid w:val="008055FF"/>
    <w:rsid w:val="00805674"/>
    <w:rsid w:val="0080575C"/>
    <w:rsid w:val="00805AFB"/>
    <w:rsid w:val="00805F12"/>
    <w:rsid w:val="00806756"/>
    <w:rsid w:val="00806928"/>
    <w:rsid w:val="00806BFF"/>
    <w:rsid w:val="00807850"/>
    <w:rsid w:val="008114B9"/>
    <w:rsid w:val="00812156"/>
    <w:rsid w:val="00812529"/>
    <w:rsid w:val="00817708"/>
    <w:rsid w:val="0082002C"/>
    <w:rsid w:val="008203C8"/>
    <w:rsid w:val="00820E2F"/>
    <w:rsid w:val="00821020"/>
    <w:rsid w:val="008230DD"/>
    <w:rsid w:val="008249CD"/>
    <w:rsid w:val="00824EFC"/>
    <w:rsid w:val="008260DD"/>
    <w:rsid w:val="008260EE"/>
    <w:rsid w:val="008268DC"/>
    <w:rsid w:val="0082694E"/>
    <w:rsid w:val="00826AE3"/>
    <w:rsid w:val="008271E4"/>
    <w:rsid w:val="008317AE"/>
    <w:rsid w:val="00832813"/>
    <w:rsid w:val="00832981"/>
    <w:rsid w:val="008334DC"/>
    <w:rsid w:val="00833856"/>
    <w:rsid w:val="00834FC9"/>
    <w:rsid w:val="0083526D"/>
    <w:rsid w:val="008359CC"/>
    <w:rsid w:val="00836174"/>
    <w:rsid w:val="00841506"/>
    <w:rsid w:val="00841553"/>
    <w:rsid w:val="00843223"/>
    <w:rsid w:val="008445DA"/>
    <w:rsid w:val="008448C6"/>
    <w:rsid w:val="00845496"/>
    <w:rsid w:val="00850EC5"/>
    <w:rsid w:val="008510DC"/>
    <w:rsid w:val="008514F1"/>
    <w:rsid w:val="008528C4"/>
    <w:rsid w:val="00853644"/>
    <w:rsid w:val="00855E6C"/>
    <w:rsid w:val="00856320"/>
    <w:rsid w:val="00856DC8"/>
    <w:rsid w:val="008576EF"/>
    <w:rsid w:val="00860CCA"/>
    <w:rsid w:val="008618FE"/>
    <w:rsid w:val="008634D8"/>
    <w:rsid w:val="00863953"/>
    <w:rsid w:val="008643F1"/>
    <w:rsid w:val="008665FF"/>
    <w:rsid w:val="00866ACB"/>
    <w:rsid w:val="008677CA"/>
    <w:rsid w:val="00867CA7"/>
    <w:rsid w:val="00870950"/>
    <w:rsid w:val="008711FD"/>
    <w:rsid w:val="00871E4F"/>
    <w:rsid w:val="00872A75"/>
    <w:rsid w:val="00873C46"/>
    <w:rsid w:val="008757DB"/>
    <w:rsid w:val="008765CB"/>
    <w:rsid w:val="0087713A"/>
    <w:rsid w:val="008810D8"/>
    <w:rsid w:val="00881905"/>
    <w:rsid w:val="00882465"/>
    <w:rsid w:val="00883090"/>
    <w:rsid w:val="0088328D"/>
    <w:rsid w:val="0088578A"/>
    <w:rsid w:val="00885E5E"/>
    <w:rsid w:val="00886D52"/>
    <w:rsid w:val="00887AD5"/>
    <w:rsid w:val="0089053F"/>
    <w:rsid w:val="00890F83"/>
    <w:rsid w:val="00892319"/>
    <w:rsid w:val="00893283"/>
    <w:rsid w:val="00893660"/>
    <w:rsid w:val="00894A3F"/>
    <w:rsid w:val="00895688"/>
    <w:rsid w:val="00895F41"/>
    <w:rsid w:val="00896FA7"/>
    <w:rsid w:val="008970B2"/>
    <w:rsid w:val="00897A7C"/>
    <w:rsid w:val="008A19A8"/>
    <w:rsid w:val="008A1FF0"/>
    <w:rsid w:val="008A2F8D"/>
    <w:rsid w:val="008A3801"/>
    <w:rsid w:val="008A3C6A"/>
    <w:rsid w:val="008A51C6"/>
    <w:rsid w:val="008A52F5"/>
    <w:rsid w:val="008A5844"/>
    <w:rsid w:val="008A71D6"/>
    <w:rsid w:val="008A7C25"/>
    <w:rsid w:val="008B0F95"/>
    <w:rsid w:val="008B1BD2"/>
    <w:rsid w:val="008B1F0C"/>
    <w:rsid w:val="008B3060"/>
    <w:rsid w:val="008B400A"/>
    <w:rsid w:val="008B50AC"/>
    <w:rsid w:val="008B51DE"/>
    <w:rsid w:val="008B5BD7"/>
    <w:rsid w:val="008B7C45"/>
    <w:rsid w:val="008C07E1"/>
    <w:rsid w:val="008C0ACE"/>
    <w:rsid w:val="008C1CB0"/>
    <w:rsid w:val="008C28FC"/>
    <w:rsid w:val="008C3197"/>
    <w:rsid w:val="008C363F"/>
    <w:rsid w:val="008C4534"/>
    <w:rsid w:val="008C4F40"/>
    <w:rsid w:val="008C561F"/>
    <w:rsid w:val="008C5EDF"/>
    <w:rsid w:val="008C69C5"/>
    <w:rsid w:val="008C723F"/>
    <w:rsid w:val="008D1799"/>
    <w:rsid w:val="008D22A0"/>
    <w:rsid w:val="008D2FB2"/>
    <w:rsid w:val="008D3798"/>
    <w:rsid w:val="008D6452"/>
    <w:rsid w:val="008D7216"/>
    <w:rsid w:val="008D75E8"/>
    <w:rsid w:val="008E0150"/>
    <w:rsid w:val="008E1D15"/>
    <w:rsid w:val="008E4E0B"/>
    <w:rsid w:val="008E4FDA"/>
    <w:rsid w:val="008F37FE"/>
    <w:rsid w:val="008F38CF"/>
    <w:rsid w:val="008F44F4"/>
    <w:rsid w:val="008F4744"/>
    <w:rsid w:val="008F61AE"/>
    <w:rsid w:val="008F61D9"/>
    <w:rsid w:val="008F63C0"/>
    <w:rsid w:val="008F7EEA"/>
    <w:rsid w:val="009006FE"/>
    <w:rsid w:val="0090097D"/>
    <w:rsid w:val="00901D4E"/>
    <w:rsid w:val="00903B44"/>
    <w:rsid w:val="00905966"/>
    <w:rsid w:val="0091057A"/>
    <w:rsid w:val="00911D4C"/>
    <w:rsid w:val="00912EE8"/>
    <w:rsid w:val="00914754"/>
    <w:rsid w:val="00916378"/>
    <w:rsid w:val="009166F7"/>
    <w:rsid w:val="00916F3B"/>
    <w:rsid w:val="00916F4E"/>
    <w:rsid w:val="00917447"/>
    <w:rsid w:val="00917E9F"/>
    <w:rsid w:val="00920235"/>
    <w:rsid w:val="00920280"/>
    <w:rsid w:val="009215B4"/>
    <w:rsid w:val="0092367D"/>
    <w:rsid w:val="00924671"/>
    <w:rsid w:val="009265C4"/>
    <w:rsid w:val="00931C6A"/>
    <w:rsid w:val="00931E84"/>
    <w:rsid w:val="009324A1"/>
    <w:rsid w:val="00933047"/>
    <w:rsid w:val="00934087"/>
    <w:rsid w:val="009343F5"/>
    <w:rsid w:val="00935199"/>
    <w:rsid w:val="00936CD7"/>
    <w:rsid w:val="00937F35"/>
    <w:rsid w:val="009409C8"/>
    <w:rsid w:val="009409DE"/>
    <w:rsid w:val="0094185F"/>
    <w:rsid w:val="00942AED"/>
    <w:rsid w:val="0094326A"/>
    <w:rsid w:val="00943663"/>
    <w:rsid w:val="00946CF7"/>
    <w:rsid w:val="009471A5"/>
    <w:rsid w:val="00947242"/>
    <w:rsid w:val="00947373"/>
    <w:rsid w:val="00950CBF"/>
    <w:rsid w:val="00951152"/>
    <w:rsid w:val="0095166B"/>
    <w:rsid w:val="009517FA"/>
    <w:rsid w:val="00951DC8"/>
    <w:rsid w:val="009524A7"/>
    <w:rsid w:val="009532E9"/>
    <w:rsid w:val="00955245"/>
    <w:rsid w:val="009566C9"/>
    <w:rsid w:val="009577A7"/>
    <w:rsid w:val="0096187E"/>
    <w:rsid w:val="00962D1A"/>
    <w:rsid w:val="00962DBD"/>
    <w:rsid w:val="00963869"/>
    <w:rsid w:val="0096606E"/>
    <w:rsid w:val="00967E1F"/>
    <w:rsid w:val="009722A0"/>
    <w:rsid w:val="009746F2"/>
    <w:rsid w:val="009760A9"/>
    <w:rsid w:val="0097679A"/>
    <w:rsid w:val="00977ED0"/>
    <w:rsid w:val="0098027A"/>
    <w:rsid w:val="00984B87"/>
    <w:rsid w:val="00985C02"/>
    <w:rsid w:val="00986211"/>
    <w:rsid w:val="00993FDD"/>
    <w:rsid w:val="009942AD"/>
    <w:rsid w:val="00994C81"/>
    <w:rsid w:val="00994DB5"/>
    <w:rsid w:val="00994F1A"/>
    <w:rsid w:val="00996323"/>
    <w:rsid w:val="00996D44"/>
    <w:rsid w:val="009A1C10"/>
    <w:rsid w:val="009A2300"/>
    <w:rsid w:val="009A3BAD"/>
    <w:rsid w:val="009A3E8A"/>
    <w:rsid w:val="009A5097"/>
    <w:rsid w:val="009A56A2"/>
    <w:rsid w:val="009A5C19"/>
    <w:rsid w:val="009A6DA9"/>
    <w:rsid w:val="009A746F"/>
    <w:rsid w:val="009B18B3"/>
    <w:rsid w:val="009B2506"/>
    <w:rsid w:val="009B42A4"/>
    <w:rsid w:val="009B4F2F"/>
    <w:rsid w:val="009B57BA"/>
    <w:rsid w:val="009B67C2"/>
    <w:rsid w:val="009B6929"/>
    <w:rsid w:val="009B700E"/>
    <w:rsid w:val="009B713C"/>
    <w:rsid w:val="009C2799"/>
    <w:rsid w:val="009C3E15"/>
    <w:rsid w:val="009C4578"/>
    <w:rsid w:val="009C4C54"/>
    <w:rsid w:val="009C4D9D"/>
    <w:rsid w:val="009C53DA"/>
    <w:rsid w:val="009C5DAD"/>
    <w:rsid w:val="009C651A"/>
    <w:rsid w:val="009C776E"/>
    <w:rsid w:val="009E09CF"/>
    <w:rsid w:val="009E2E00"/>
    <w:rsid w:val="009E2E71"/>
    <w:rsid w:val="009E3645"/>
    <w:rsid w:val="009E39D5"/>
    <w:rsid w:val="009E573C"/>
    <w:rsid w:val="009E66A3"/>
    <w:rsid w:val="009E66C2"/>
    <w:rsid w:val="009E77C1"/>
    <w:rsid w:val="009F1C1D"/>
    <w:rsid w:val="009F1E7C"/>
    <w:rsid w:val="009F403F"/>
    <w:rsid w:val="009F40EC"/>
    <w:rsid w:val="009F6EF5"/>
    <w:rsid w:val="009F73E8"/>
    <w:rsid w:val="009F7C2D"/>
    <w:rsid w:val="00A005D5"/>
    <w:rsid w:val="00A0067A"/>
    <w:rsid w:val="00A0101F"/>
    <w:rsid w:val="00A011C3"/>
    <w:rsid w:val="00A01291"/>
    <w:rsid w:val="00A01AF7"/>
    <w:rsid w:val="00A0281D"/>
    <w:rsid w:val="00A030FD"/>
    <w:rsid w:val="00A034B4"/>
    <w:rsid w:val="00A06377"/>
    <w:rsid w:val="00A0731E"/>
    <w:rsid w:val="00A07E6F"/>
    <w:rsid w:val="00A10743"/>
    <w:rsid w:val="00A10E36"/>
    <w:rsid w:val="00A21100"/>
    <w:rsid w:val="00A217ED"/>
    <w:rsid w:val="00A21BBD"/>
    <w:rsid w:val="00A225E0"/>
    <w:rsid w:val="00A23C5D"/>
    <w:rsid w:val="00A24E61"/>
    <w:rsid w:val="00A273E4"/>
    <w:rsid w:val="00A2758B"/>
    <w:rsid w:val="00A27F28"/>
    <w:rsid w:val="00A32459"/>
    <w:rsid w:val="00A3358D"/>
    <w:rsid w:val="00A3446D"/>
    <w:rsid w:val="00A3485E"/>
    <w:rsid w:val="00A34C6A"/>
    <w:rsid w:val="00A34DD2"/>
    <w:rsid w:val="00A37F42"/>
    <w:rsid w:val="00A466C0"/>
    <w:rsid w:val="00A469CC"/>
    <w:rsid w:val="00A47ED8"/>
    <w:rsid w:val="00A50039"/>
    <w:rsid w:val="00A5024A"/>
    <w:rsid w:val="00A5073E"/>
    <w:rsid w:val="00A51977"/>
    <w:rsid w:val="00A53012"/>
    <w:rsid w:val="00A53023"/>
    <w:rsid w:val="00A544A0"/>
    <w:rsid w:val="00A55716"/>
    <w:rsid w:val="00A57B95"/>
    <w:rsid w:val="00A60C72"/>
    <w:rsid w:val="00A62FE8"/>
    <w:rsid w:val="00A66A39"/>
    <w:rsid w:val="00A67B6D"/>
    <w:rsid w:val="00A70B4A"/>
    <w:rsid w:val="00A71CFB"/>
    <w:rsid w:val="00A71EF0"/>
    <w:rsid w:val="00A7386C"/>
    <w:rsid w:val="00A74DF7"/>
    <w:rsid w:val="00A75A52"/>
    <w:rsid w:val="00A760E1"/>
    <w:rsid w:val="00A76BF9"/>
    <w:rsid w:val="00A7785A"/>
    <w:rsid w:val="00A82194"/>
    <w:rsid w:val="00A84C36"/>
    <w:rsid w:val="00A872F2"/>
    <w:rsid w:val="00A875D7"/>
    <w:rsid w:val="00A90B16"/>
    <w:rsid w:val="00A9214D"/>
    <w:rsid w:val="00A94F60"/>
    <w:rsid w:val="00A94F6A"/>
    <w:rsid w:val="00A964B1"/>
    <w:rsid w:val="00A97893"/>
    <w:rsid w:val="00AA1990"/>
    <w:rsid w:val="00AA2C9B"/>
    <w:rsid w:val="00AA3606"/>
    <w:rsid w:val="00AA557E"/>
    <w:rsid w:val="00AA6502"/>
    <w:rsid w:val="00AA6628"/>
    <w:rsid w:val="00AA6994"/>
    <w:rsid w:val="00AB0D3B"/>
    <w:rsid w:val="00AB1A1F"/>
    <w:rsid w:val="00AB3150"/>
    <w:rsid w:val="00AB3609"/>
    <w:rsid w:val="00AB475D"/>
    <w:rsid w:val="00AB5D88"/>
    <w:rsid w:val="00AB6D90"/>
    <w:rsid w:val="00AB76AB"/>
    <w:rsid w:val="00AC193D"/>
    <w:rsid w:val="00AC23F5"/>
    <w:rsid w:val="00AC2D06"/>
    <w:rsid w:val="00AC3089"/>
    <w:rsid w:val="00AC4BB7"/>
    <w:rsid w:val="00AC531D"/>
    <w:rsid w:val="00AC57A8"/>
    <w:rsid w:val="00AC6F29"/>
    <w:rsid w:val="00AC7148"/>
    <w:rsid w:val="00AC7B6B"/>
    <w:rsid w:val="00AD0C1F"/>
    <w:rsid w:val="00AD0C2B"/>
    <w:rsid w:val="00AD27A5"/>
    <w:rsid w:val="00AD3CAA"/>
    <w:rsid w:val="00AD3D9A"/>
    <w:rsid w:val="00AD4DCC"/>
    <w:rsid w:val="00AD5067"/>
    <w:rsid w:val="00AD54CA"/>
    <w:rsid w:val="00AD6DAC"/>
    <w:rsid w:val="00AE199A"/>
    <w:rsid w:val="00AE2B0F"/>
    <w:rsid w:val="00AE2DF3"/>
    <w:rsid w:val="00AE3290"/>
    <w:rsid w:val="00AE7310"/>
    <w:rsid w:val="00AE7724"/>
    <w:rsid w:val="00AE796F"/>
    <w:rsid w:val="00AE7E29"/>
    <w:rsid w:val="00AE7FE2"/>
    <w:rsid w:val="00AF3840"/>
    <w:rsid w:val="00AF4202"/>
    <w:rsid w:val="00AF4E01"/>
    <w:rsid w:val="00AF648A"/>
    <w:rsid w:val="00B00348"/>
    <w:rsid w:val="00B029FE"/>
    <w:rsid w:val="00B03208"/>
    <w:rsid w:val="00B0376D"/>
    <w:rsid w:val="00B05233"/>
    <w:rsid w:val="00B05C37"/>
    <w:rsid w:val="00B06567"/>
    <w:rsid w:val="00B06BF1"/>
    <w:rsid w:val="00B07738"/>
    <w:rsid w:val="00B13339"/>
    <w:rsid w:val="00B1582B"/>
    <w:rsid w:val="00B15CB8"/>
    <w:rsid w:val="00B15E22"/>
    <w:rsid w:val="00B15EE0"/>
    <w:rsid w:val="00B161C3"/>
    <w:rsid w:val="00B16424"/>
    <w:rsid w:val="00B20C95"/>
    <w:rsid w:val="00B21794"/>
    <w:rsid w:val="00B23565"/>
    <w:rsid w:val="00B25164"/>
    <w:rsid w:val="00B30B72"/>
    <w:rsid w:val="00B3134E"/>
    <w:rsid w:val="00B34DDD"/>
    <w:rsid w:val="00B34E2D"/>
    <w:rsid w:val="00B34E39"/>
    <w:rsid w:val="00B35570"/>
    <w:rsid w:val="00B36632"/>
    <w:rsid w:val="00B368F5"/>
    <w:rsid w:val="00B41AF1"/>
    <w:rsid w:val="00B41CE5"/>
    <w:rsid w:val="00B42982"/>
    <w:rsid w:val="00B432DB"/>
    <w:rsid w:val="00B43738"/>
    <w:rsid w:val="00B43A82"/>
    <w:rsid w:val="00B43BE9"/>
    <w:rsid w:val="00B43C61"/>
    <w:rsid w:val="00B44571"/>
    <w:rsid w:val="00B445A6"/>
    <w:rsid w:val="00B452EB"/>
    <w:rsid w:val="00B453F4"/>
    <w:rsid w:val="00B4594B"/>
    <w:rsid w:val="00B47687"/>
    <w:rsid w:val="00B5070F"/>
    <w:rsid w:val="00B52B17"/>
    <w:rsid w:val="00B533C5"/>
    <w:rsid w:val="00B54714"/>
    <w:rsid w:val="00B5498E"/>
    <w:rsid w:val="00B61B4E"/>
    <w:rsid w:val="00B626E6"/>
    <w:rsid w:val="00B635C0"/>
    <w:rsid w:val="00B6385B"/>
    <w:rsid w:val="00B63FFE"/>
    <w:rsid w:val="00B64112"/>
    <w:rsid w:val="00B648F4"/>
    <w:rsid w:val="00B65257"/>
    <w:rsid w:val="00B6554B"/>
    <w:rsid w:val="00B6761C"/>
    <w:rsid w:val="00B70688"/>
    <w:rsid w:val="00B70C3A"/>
    <w:rsid w:val="00B71E5D"/>
    <w:rsid w:val="00B71F8F"/>
    <w:rsid w:val="00B73ED5"/>
    <w:rsid w:val="00B74317"/>
    <w:rsid w:val="00B74329"/>
    <w:rsid w:val="00B76A80"/>
    <w:rsid w:val="00B81378"/>
    <w:rsid w:val="00B81C06"/>
    <w:rsid w:val="00B823A2"/>
    <w:rsid w:val="00B82A5E"/>
    <w:rsid w:val="00B833F2"/>
    <w:rsid w:val="00B83F48"/>
    <w:rsid w:val="00B84333"/>
    <w:rsid w:val="00B85A99"/>
    <w:rsid w:val="00B91182"/>
    <w:rsid w:val="00B91DA3"/>
    <w:rsid w:val="00B92EFD"/>
    <w:rsid w:val="00B93E24"/>
    <w:rsid w:val="00B95454"/>
    <w:rsid w:val="00B96B81"/>
    <w:rsid w:val="00B97257"/>
    <w:rsid w:val="00BA05F4"/>
    <w:rsid w:val="00BB0D52"/>
    <w:rsid w:val="00BB1399"/>
    <w:rsid w:val="00BB233A"/>
    <w:rsid w:val="00BB3DDD"/>
    <w:rsid w:val="00BB45E8"/>
    <w:rsid w:val="00BB7E3D"/>
    <w:rsid w:val="00BC1531"/>
    <w:rsid w:val="00BC4024"/>
    <w:rsid w:val="00BC41CD"/>
    <w:rsid w:val="00BD03B3"/>
    <w:rsid w:val="00BD12E6"/>
    <w:rsid w:val="00BD1C1E"/>
    <w:rsid w:val="00BD2040"/>
    <w:rsid w:val="00BD24DB"/>
    <w:rsid w:val="00BD3FC5"/>
    <w:rsid w:val="00BD58A4"/>
    <w:rsid w:val="00BD76BC"/>
    <w:rsid w:val="00BD7C39"/>
    <w:rsid w:val="00BE0175"/>
    <w:rsid w:val="00BE0704"/>
    <w:rsid w:val="00BE33B2"/>
    <w:rsid w:val="00BE4562"/>
    <w:rsid w:val="00BE4AEC"/>
    <w:rsid w:val="00BE5DBE"/>
    <w:rsid w:val="00BE69AC"/>
    <w:rsid w:val="00BE6A22"/>
    <w:rsid w:val="00BE7B25"/>
    <w:rsid w:val="00BF02B7"/>
    <w:rsid w:val="00BF09C0"/>
    <w:rsid w:val="00BF2FE9"/>
    <w:rsid w:val="00BF3887"/>
    <w:rsid w:val="00BF6CB3"/>
    <w:rsid w:val="00C01153"/>
    <w:rsid w:val="00C0199B"/>
    <w:rsid w:val="00C01F62"/>
    <w:rsid w:val="00C020EF"/>
    <w:rsid w:val="00C03F37"/>
    <w:rsid w:val="00C06F73"/>
    <w:rsid w:val="00C116A8"/>
    <w:rsid w:val="00C1206C"/>
    <w:rsid w:val="00C1226D"/>
    <w:rsid w:val="00C140A5"/>
    <w:rsid w:val="00C14BD9"/>
    <w:rsid w:val="00C14C11"/>
    <w:rsid w:val="00C15DEB"/>
    <w:rsid w:val="00C163FF"/>
    <w:rsid w:val="00C1715B"/>
    <w:rsid w:val="00C17BD9"/>
    <w:rsid w:val="00C209F4"/>
    <w:rsid w:val="00C212B0"/>
    <w:rsid w:val="00C21F0E"/>
    <w:rsid w:val="00C22302"/>
    <w:rsid w:val="00C22890"/>
    <w:rsid w:val="00C22E46"/>
    <w:rsid w:val="00C25247"/>
    <w:rsid w:val="00C26C36"/>
    <w:rsid w:val="00C3131A"/>
    <w:rsid w:val="00C31AEE"/>
    <w:rsid w:val="00C31C29"/>
    <w:rsid w:val="00C34527"/>
    <w:rsid w:val="00C34CAB"/>
    <w:rsid w:val="00C3553B"/>
    <w:rsid w:val="00C35D74"/>
    <w:rsid w:val="00C37DD8"/>
    <w:rsid w:val="00C406C5"/>
    <w:rsid w:val="00C40D12"/>
    <w:rsid w:val="00C43261"/>
    <w:rsid w:val="00C43FE2"/>
    <w:rsid w:val="00C448D8"/>
    <w:rsid w:val="00C448DC"/>
    <w:rsid w:val="00C4552B"/>
    <w:rsid w:val="00C45871"/>
    <w:rsid w:val="00C45982"/>
    <w:rsid w:val="00C467D1"/>
    <w:rsid w:val="00C4746D"/>
    <w:rsid w:val="00C51A0C"/>
    <w:rsid w:val="00C522B6"/>
    <w:rsid w:val="00C525F1"/>
    <w:rsid w:val="00C5610C"/>
    <w:rsid w:val="00C61324"/>
    <w:rsid w:val="00C62974"/>
    <w:rsid w:val="00C62F09"/>
    <w:rsid w:val="00C62FF0"/>
    <w:rsid w:val="00C63180"/>
    <w:rsid w:val="00C6327D"/>
    <w:rsid w:val="00C637D6"/>
    <w:rsid w:val="00C64B9F"/>
    <w:rsid w:val="00C6501A"/>
    <w:rsid w:val="00C65FD8"/>
    <w:rsid w:val="00C66B13"/>
    <w:rsid w:val="00C66B15"/>
    <w:rsid w:val="00C66F1B"/>
    <w:rsid w:val="00C67404"/>
    <w:rsid w:val="00C7073B"/>
    <w:rsid w:val="00C709FC"/>
    <w:rsid w:val="00C72558"/>
    <w:rsid w:val="00C73045"/>
    <w:rsid w:val="00C7476E"/>
    <w:rsid w:val="00C74DE9"/>
    <w:rsid w:val="00C815E4"/>
    <w:rsid w:val="00C84753"/>
    <w:rsid w:val="00C8592F"/>
    <w:rsid w:val="00C87B85"/>
    <w:rsid w:val="00C91D58"/>
    <w:rsid w:val="00C9251A"/>
    <w:rsid w:val="00C9411B"/>
    <w:rsid w:val="00C945C0"/>
    <w:rsid w:val="00C94F95"/>
    <w:rsid w:val="00C95DA4"/>
    <w:rsid w:val="00C96460"/>
    <w:rsid w:val="00CA00F3"/>
    <w:rsid w:val="00CA5899"/>
    <w:rsid w:val="00CA595C"/>
    <w:rsid w:val="00CA5AC0"/>
    <w:rsid w:val="00CA60AD"/>
    <w:rsid w:val="00CA6B9C"/>
    <w:rsid w:val="00CB10E7"/>
    <w:rsid w:val="00CB11D5"/>
    <w:rsid w:val="00CB2D17"/>
    <w:rsid w:val="00CB2E09"/>
    <w:rsid w:val="00CB3533"/>
    <w:rsid w:val="00CB3CFD"/>
    <w:rsid w:val="00CB5831"/>
    <w:rsid w:val="00CB5AC5"/>
    <w:rsid w:val="00CB7EEB"/>
    <w:rsid w:val="00CC0140"/>
    <w:rsid w:val="00CC082A"/>
    <w:rsid w:val="00CC0936"/>
    <w:rsid w:val="00CC4493"/>
    <w:rsid w:val="00CC4D95"/>
    <w:rsid w:val="00CC7026"/>
    <w:rsid w:val="00CD1DC9"/>
    <w:rsid w:val="00CD3580"/>
    <w:rsid w:val="00CD76B3"/>
    <w:rsid w:val="00CE0211"/>
    <w:rsid w:val="00CE2A85"/>
    <w:rsid w:val="00CE4331"/>
    <w:rsid w:val="00CE646B"/>
    <w:rsid w:val="00CE7E87"/>
    <w:rsid w:val="00CF20BD"/>
    <w:rsid w:val="00CF3DA6"/>
    <w:rsid w:val="00CF5CDE"/>
    <w:rsid w:val="00CF5F94"/>
    <w:rsid w:val="00CF7299"/>
    <w:rsid w:val="00CF7499"/>
    <w:rsid w:val="00CF791F"/>
    <w:rsid w:val="00D00211"/>
    <w:rsid w:val="00D0040B"/>
    <w:rsid w:val="00D00D6A"/>
    <w:rsid w:val="00D01315"/>
    <w:rsid w:val="00D01AD3"/>
    <w:rsid w:val="00D01C77"/>
    <w:rsid w:val="00D01F78"/>
    <w:rsid w:val="00D0208A"/>
    <w:rsid w:val="00D0274F"/>
    <w:rsid w:val="00D02D83"/>
    <w:rsid w:val="00D03110"/>
    <w:rsid w:val="00D03D49"/>
    <w:rsid w:val="00D044B0"/>
    <w:rsid w:val="00D0518A"/>
    <w:rsid w:val="00D06569"/>
    <w:rsid w:val="00D1554F"/>
    <w:rsid w:val="00D15597"/>
    <w:rsid w:val="00D1611C"/>
    <w:rsid w:val="00D1617B"/>
    <w:rsid w:val="00D1623B"/>
    <w:rsid w:val="00D21258"/>
    <w:rsid w:val="00D227E5"/>
    <w:rsid w:val="00D24D72"/>
    <w:rsid w:val="00D252E1"/>
    <w:rsid w:val="00D25D27"/>
    <w:rsid w:val="00D268B9"/>
    <w:rsid w:val="00D27331"/>
    <w:rsid w:val="00D304DB"/>
    <w:rsid w:val="00D31189"/>
    <w:rsid w:val="00D3194D"/>
    <w:rsid w:val="00D31BA2"/>
    <w:rsid w:val="00D335FF"/>
    <w:rsid w:val="00D338C5"/>
    <w:rsid w:val="00D34623"/>
    <w:rsid w:val="00D34C6E"/>
    <w:rsid w:val="00D35622"/>
    <w:rsid w:val="00D35EEF"/>
    <w:rsid w:val="00D36C33"/>
    <w:rsid w:val="00D37147"/>
    <w:rsid w:val="00D37C26"/>
    <w:rsid w:val="00D4087D"/>
    <w:rsid w:val="00D41DDA"/>
    <w:rsid w:val="00D4628A"/>
    <w:rsid w:val="00D50B64"/>
    <w:rsid w:val="00D538E9"/>
    <w:rsid w:val="00D56E1B"/>
    <w:rsid w:val="00D607D4"/>
    <w:rsid w:val="00D6198F"/>
    <w:rsid w:val="00D627D9"/>
    <w:rsid w:val="00D63091"/>
    <w:rsid w:val="00D637CD"/>
    <w:rsid w:val="00D63958"/>
    <w:rsid w:val="00D64F87"/>
    <w:rsid w:val="00D67BE6"/>
    <w:rsid w:val="00D72D4E"/>
    <w:rsid w:val="00D74686"/>
    <w:rsid w:val="00D75084"/>
    <w:rsid w:val="00D7561D"/>
    <w:rsid w:val="00D75FEF"/>
    <w:rsid w:val="00D80E77"/>
    <w:rsid w:val="00D8134C"/>
    <w:rsid w:val="00D82273"/>
    <w:rsid w:val="00D832A2"/>
    <w:rsid w:val="00D83EA5"/>
    <w:rsid w:val="00D84CA6"/>
    <w:rsid w:val="00D84CF9"/>
    <w:rsid w:val="00D85304"/>
    <w:rsid w:val="00D8677C"/>
    <w:rsid w:val="00D86908"/>
    <w:rsid w:val="00D86B91"/>
    <w:rsid w:val="00D903C0"/>
    <w:rsid w:val="00D91879"/>
    <w:rsid w:val="00D91C37"/>
    <w:rsid w:val="00D929EE"/>
    <w:rsid w:val="00D92E60"/>
    <w:rsid w:val="00D93393"/>
    <w:rsid w:val="00D946A1"/>
    <w:rsid w:val="00D9509E"/>
    <w:rsid w:val="00D9511F"/>
    <w:rsid w:val="00D97338"/>
    <w:rsid w:val="00D97634"/>
    <w:rsid w:val="00DA2A31"/>
    <w:rsid w:val="00DA3582"/>
    <w:rsid w:val="00DA3DEB"/>
    <w:rsid w:val="00DB195D"/>
    <w:rsid w:val="00DB520F"/>
    <w:rsid w:val="00DB54B7"/>
    <w:rsid w:val="00DB5AB3"/>
    <w:rsid w:val="00DB6CDD"/>
    <w:rsid w:val="00DC2CE8"/>
    <w:rsid w:val="00DC54E0"/>
    <w:rsid w:val="00DC7B97"/>
    <w:rsid w:val="00DD08C0"/>
    <w:rsid w:val="00DD0B90"/>
    <w:rsid w:val="00DD2692"/>
    <w:rsid w:val="00DD5A08"/>
    <w:rsid w:val="00DD6341"/>
    <w:rsid w:val="00DE1044"/>
    <w:rsid w:val="00DE3F5E"/>
    <w:rsid w:val="00DE6125"/>
    <w:rsid w:val="00DE662F"/>
    <w:rsid w:val="00DF13AC"/>
    <w:rsid w:val="00DF34B7"/>
    <w:rsid w:val="00DF38C3"/>
    <w:rsid w:val="00DF5AD1"/>
    <w:rsid w:val="00DF7721"/>
    <w:rsid w:val="00E00C0F"/>
    <w:rsid w:val="00E010D7"/>
    <w:rsid w:val="00E01A93"/>
    <w:rsid w:val="00E02419"/>
    <w:rsid w:val="00E02F52"/>
    <w:rsid w:val="00E03023"/>
    <w:rsid w:val="00E03373"/>
    <w:rsid w:val="00E03E7B"/>
    <w:rsid w:val="00E03FBF"/>
    <w:rsid w:val="00E04835"/>
    <w:rsid w:val="00E05439"/>
    <w:rsid w:val="00E07B93"/>
    <w:rsid w:val="00E110DA"/>
    <w:rsid w:val="00E11719"/>
    <w:rsid w:val="00E134A9"/>
    <w:rsid w:val="00E15090"/>
    <w:rsid w:val="00E151D2"/>
    <w:rsid w:val="00E157E5"/>
    <w:rsid w:val="00E15E75"/>
    <w:rsid w:val="00E16B13"/>
    <w:rsid w:val="00E2053F"/>
    <w:rsid w:val="00E23832"/>
    <w:rsid w:val="00E249FC"/>
    <w:rsid w:val="00E24C59"/>
    <w:rsid w:val="00E252C8"/>
    <w:rsid w:val="00E268EF"/>
    <w:rsid w:val="00E26A09"/>
    <w:rsid w:val="00E26DFA"/>
    <w:rsid w:val="00E27167"/>
    <w:rsid w:val="00E32D78"/>
    <w:rsid w:val="00E34197"/>
    <w:rsid w:val="00E34F9E"/>
    <w:rsid w:val="00E3602A"/>
    <w:rsid w:val="00E37253"/>
    <w:rsid w:val="00E41CC9"/>
    <w:rsid w:val="00E42B78"/>
    <w:rsid w:val="00E438C7"/>
    <w:rsid w:val="00E43CDC"/>
    <w:rsid w:val="00E45229"/>
    <w:rsid w:val="00E46300"/>
    <w:rsid w:val="00E469DA"/>
    <w:rsid w:val="00E473FE"/>
    <w:rsid w:val="00E47F7D"/>
    <w:rsid w:val="00E5065F"/>
    <w:rsid w:val="00E5127E"/>
    <w:rsid w:val="00E53A98"/>
    <w:rsid w:val="00E53B49"/>
    <w:rsid w:val="00E53F36"/>
    <w:rsid w:val="00E568B0"/>
    <w:rsid w:val="00E63C62"/>
    <w:rsid w:val="00E64775"/>
    <w:rsid w:val="00E649E1"/>
    <w:rsid w:val="00E64AD4"/>
    <w:rsid w:val="00E6612F"/>
    <w:rsid w:val="00E67878"/>
    <w:rsid w:val="00E70514"/>
    <w:rsid w:val="00E707C8"/>
    <w:rsid w:val="00E71099"/>
    <w:rsid w:val="00E72C9D"/>
    <w:rsid w:val="00E73206"/>
    <w:rsid w:val="00E73FC1"/>
    <w:rsid w:val="00E7555E"/>
    <w:rsid w:val="00E762BA"/>
    <w:rsid w:val="00E763AB"/>
    <w:rsid w:val="00E764CA"/>
    <w:rsid w:val="00E84554"/>
    <w:rsid w:val="00E86074"/>
    <w:rsid w:val="00E87708"/>
    <w:rsid w:val="00E9206D"/>
    <w:rsid w:val="00E929A8"/>
    <w:rsid w:val="00E946EB"/>
    <w:rsid w:val="00E95094"/>
    <w:rsid w:val="00E95B72"/>
    <w:rsid w:val="00EA25DF"/>
    <w:rsid w:val="00EA2A1B"/>
    <w:rsid w:val="00EA2FFF"/>
    <w:rsid w:val="00EA3F4C"/>
    <w:rsid w:val="00EA5F85"/>
    <w:rsid w:val="00EA6850"/>
    <w:rsid w:val="00EB1734"/>
    <w:rsid w:val="00EB1D1C"/>
    <w:rsid w:val="00EB1D34"/>
    <w:rsid w:val="00EB30AF"/>
    <w:rsid w:val="00EB5E96"/>
    <w:rsid w:val="00EB61ED"/>
    <w:rsid w:val="00EB65CE"/>
    <w:rsid w:val="00EB6962"/>
    <w:rsid w:val="00EB7651"/>
    <w:rsid w:val="00EC0CBB"/>
    <w:rsid w:val="00EC1547"/>
    <w:rsid w:val="00EC15AB"/>
    <w:rsid w:val="00EC1673"/>
    <w:rsid w:val="00EC3044"/>
    <w:rsid w:val="00EC36F7"/>
    <w:rsid w:val="00EC371D"/>
    <w:rsid w:val="00EC389B"/>
    <w:rsid w:val="00EC4032"/>
    <w:rsid w:val="00EC44B7"/>
    <w:rsid w:val="00EC65BA"/>
    <w:rsid w:val="00EC7F9B"/>
    <w:rsid w:val="00ED03B3"/>
    <w:rsid w:val="00ED28B8"/>
    <w:rsid w:val="00ED2FAB"/>
    <w:rsid w:val="00ED3FDF"/>
    <w:rsid w:val="00ED5E5A"/>
    <w:rsid w:val="00ED74BF"/>
    <w:rsid w:val="00ED7E13"/>
    <w:rsid w:val="00EE1712"/>
    <w:rsid w:val="00EE1D63"/>
    <w:rsid w:val="00EE2870"/>
    <w:rsid w:val="00EE35FE"/>
    <w:rsid w:val="00EE4BD6"/>
    <w:rsid w:val="00EE5F90"/>
    <w:rsid w:val="00EE793B"/>
    <w:rsid w:val="00EE7E05"/>
    <w:rsid w:val="00EF187E"/>
    <w:rsid w:val="00EF2498"/>
    <w:rsid w:val="00EF3C6A"/>
    <w:rsid w:val="00EF4A53"/>
    <w:rsid w:val="00EF6F17"/>
    <w:rsid w:val="00F05A06"/>
    <w:rsid w:val="00F06867"/>
    <w:rsid w:val="00F07551"/>
    <w:rsid w:val="00F07863"/>
    <w:rsid w:val="00F10812"/>
    <w:rsid w:val="00F10FC4"/>
    <w:rsid w:val="00F13CEC"/>
    <w:rsid w:val="00F14170"/>
    <w:rsid w:val="00F156A9"/>
    <w:rsid w:val="00F1596F"/>
    <w:rsid w:val="00F207FC"/>
    <w:rsid w:val="00F217CA"/>
    <w:rsid w:val="00F24C0C"/>
    <w:rsid w:val="00F2595C"/>
    <w:rsid w:val="00F27E45"/>
    <w:rsid w:val="00F31698"/>
    <w:rsid w:val="00F320B2"/>
    <w:rsid w:val="00F32528"/>
    <w:rsid w:val="00F329E9"/>
    <w:rsid w:val="00F348DC"/>
    <w:rsid w:val="00F35BBF"/>
    <w:rsid w:val="00F3730E"/>
    <w:rsid w:val="00F40101"/>
    <w:rsid w:val="00F40B22"/>
    <w:rsid w:val="00F4321D"/>
    <w:rsid w:val="00F43949"/>
    <w:rsid w:val="00F46336"/>
    <w:rsid w:val="00F51CBC"/>
    <w:rsid w:val="00F52A64"/>
    <w:rsid w:val="00F535E7"/>
    <w:rsid w:val="00F53A5A"/>
    <w:rsid w:val="00F53C19"/>
    <w:rsid w:val="00F542AE"/>
    <w:rsid w:val="00F574CD"/>
    <w:rsid w:val="00F57D16"/>
    <w:rsid w:val="00F60832"/>
    <w:rsid w:val="00F6086C"/>
    <w:rsid w:val="00F60C3B"/>
    <w:rsid w:val="00F61C48"/>
    <w:rsid w:val="00F63401"/>
    <w:rsid w:val="00F64467"/>
    <w:rsid w:val="00F65679"/>
    <w:rsid w:val="00F65BDC"/>
    <w:rsid w:val="00F65D55"/>
    <w:rsid w:val="00F70CFC"/>
    <w:rsid w:val="00F72663"/>
    <w:rsid w:val="00F768FF"/>
    <w:rsid w:val="00F82692"/>
    <w:rsid w:val="00F82870"/>
    <w:rsid w:val="00F84B27"/>
    <w:rsid w:val="00F85E63"/>
    <w:rsid w:val="00F8766A"/>
    <w:rsid w:val="00F878F2"/>
    <w:rsid w:val="00F9058F"/>
    <w:rsid w:val="00F90B34"/>
    <w:rsid w:val="00F90CC7"/>
    <w:rsid w:val="00F90E62"/>
    <w:rsid w:val="00F923D9"/>
    <w:rsid w:val="00F947D1"/>
    <w:rsid w:val="00F94C3C"/>
    <w:rsid w:val="00F97DFF"/>
    <w:rsid w:val="00FA1C93"/>
    <w:rsid w:val="00FA3CB3"/>
    <w:rsid w:val="00FA663E"/>
    <w:rsid w:val="00FB018B"/>
    <w:rsid w:val="00FB2F49"/>
    <w:rsid w:val="00FB3D46"/>
    <w:rsid w:val="00FB5720"/>
    <w:rsid w:val="00FB5B78"/>
    <w:rsid w:val="00FC2971"/>
    <w:rsid w:val="00FC2FA1"/>
    <w:rsid w:val="00FC4591"/>
    <w:rsid w:val="00FC49EF"/>
    <w:rsid w:val="00FC54C1"/>
    <w:rsid w:val="00FC6950"/>
    <w:rsid w:val="00FC6F75"/>
    <w:rsid w:val="00FD1397"/>
    <w:rsid w:val="00FD2524"/>
    <w:rsid w:val="00FD262B"/>
    <w:rsid w:val="00FD2AAF"/>
    <w:rsid w:val="00FD683E"/>
    <w:rsid w:val="00FE43BB"/>
    <w:rsid w:val="00FE450C"/>
    <w:rsid w:val="00FE4516"/>
    <w:rsid w:val="00FE4980"/>
    <w:rsid w:val="00FE6C55"/>
    <w:rsid w:val="00FF1453"/>
    <w:rsid w:val="00FF2FD3"/>
    <w:rsid w:val="00FF4312"/>
    <w:rsid w:val="00FF55DD"/>
    <w:rsid w:val="00FF6282"/>
    <w:rsid w:val="00FF7D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6D760"/>
  <w15:chartTrackingRefBased/>
  <w15:docId w15:val="{6B4FDCB8-87CF-4E69-B9EC-12D27176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A7C2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A7C25"/>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qFormat/>
    <w:rsid w:val="00084F42"/>
    <w:pPr>
      <w:keepNext/>
      <w:spacing w:line="360" w:lineRule="auto"/>
      <w:ind w:left="5040" w:firstLine="720"/>
      <w:jc w:val="center"/>
      <w:outlineLvl w:val="8"/>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F35"/>
    <w:rPr>
      <w:color w:val="0000FF"/>
      <w:u w:val="single"/>
    </w:rPr>
  </w:style>
  <w:style w:type="paragraph" w:styleId="BalloonText">
    <w:name w:val="Balloon Text"/>
    <w:basedOn w:val="Normal"/>
    <w:semiHidden/>
    <w:rsid w:val="00520141"/>
    <w:rPr>
      <w:rFonts w:ascii="Tahoma" w:hAnsi="Tahoma" w:cs="Tahoma"/>
      <w:sz w:val="16"/>
      <w:szCs w:val="16"/>
    </w:rPr>
  </w:style>
  <w:style w:type="character" w:customStyle="1" w:styleId="Heading9Char">
    <w:name w:val="Heading 9 Char"/>
    <w:link w:val="Heading9"/>
    <w:rsid w:val="00084F42"/>
    <w:rPr>
      <w:b/>
      <w:sz w:val="26"/>
      <w:szCs w:val="26"/>
      <w:lang w:val="ro-RO" w:eastAsia="en-US" w:bidi="ar-SA"/>
    </w:rPr>
  </w:style>
  <w:style w:type="paragraph" w:styleId="Footer">
    <w:name w:val="footer"/>
    <w:basedOn w:val="Normal"/>
    <w:link w:val="FooterChar"/>
    <w:uiPriority w:val="99"/>
    <w:rsid w:val="00084F42"/>
    <w:pPr>
      <w:tabs>
        <w:tab w:val="center" w:pos="4536"/>
        <w:tab w:val="right" w:pos="9072"/>
      </w:tabs>
    </w:pPr>
  </w:style>
  <w:style w:type="character" w:styleId="PageNumber">
    <w:name w:val="page number"/>
    <w:basedOn w:val="DefaultParagraphFont"/>
    <w:rsid w:val="00084F42"/>
  </w:style>
  <w:style w:type="paragraph" w:styleId="Header">
    <w:name w:val="header"/>
    <w:basedOn w:val="Normal"/>
    <w:link w:val="HeaderChar"/>
    <w:rsid w:val="003858D6"/>
    <w:pPr>
      <w:tabs>
        <w:tab w:val="center" w:pos="4703"/>
        <w:tab w:val="right" w:pos="9406"/>
      </w:tabs>
    </w:pPr>
  </w:style>
  <w:style w:type="character" w:customStyle="1" w:styleId="HeaderChar">
    <w:name w:val="Header Char"/>
    <w:link w:val="Header"/>
    <w:rsid w:val="003858D6"/>
    <w:rPr>
      <w:sz w:val="24"/>
      <w:szCs w:val="24"/>
      <w:lang w:val="ro-RO"/>
    </w:rPr>
  </w:style>
  <w:style w:type="character" w:customStyle="1" w:styleId="Heading1Char">
    <w:name w:val="Heading 1 Char"/>
    <w:link w:val="Heading1"/>
    <w:rsid w:val="008A7C25"/>
    <w:rPr>
      <w:rFonts w:ascii="Calibri Light" w:eastAsia="Times New Roman" w:hAnsi="Calibri Light" w:cs="Times New Roman"/>
      <w:b/>
      <w:bCs/>
      <w:kern w:val="32"/>
      <w:sz w:val="32"/>
      <w:szCs w:val="32"/>
      <w:lang w:eastAsia="en-US"/>
    </w:rPr>
  </w:style>
  <w:style w:type="character" w:customStyle="1" w:styleId="Heading2Char">
    <w:name w:val="Heading 2 Char"/>
    <w:link w:val="Heading2"/>
    <w:semiHidden/>
    <w:rsid w:val="008A7C25"/>
    <w:rPr>
      <w:rFonts w:ascii="Calibri Light" w:eastAsia="Times New Roman" w:hAnsi="Calibri Light" w:cs="Times New Roman"/>
      <w:b/>
      <w:bCs/>
      <w:i/>
      <w:iCs/>
      <w:sz w:val="28"/>
      <w:szCs w:val="28"/>
      <w:lang w:eastAsia="en-US"/>
    </w:rPr>
  </w:style>
  <w:style w:type="character" w:customStyle="1" w:styleId="FooterChar">
    <w:name w:val="Footer Char"/>
    <w:link w:val="Footer"/>
    <w:uiPriority w:val="99"/>
    <w:rsid w:val="007E74D7"/>
    <w:rPr>
      <w:sz w:val="24"/>
      <w:szCs w:val="24"/>
      <w:lang w:eastAsia="en-US"/>
    </w:rPr>
  </w:style>
  <w:style w:type="character" w:styleId="UnresolvedMention">
    <w:name w:val="Unresolved Mention"/>
    <w:uiPriority w:val="99"/>
    <w:semiHidden/>
    <w:unhideWhenUsed/>
    <w:rsid w:val="00417F70"/>
    <w:rPr>
      <w:color w:val="605E5C"/>
      <w:shd w:val="clear" w:color="auto" w:fill="E1DFDD"/>
    </w:rPr>
  </w:style>
  <w:style w:type="character" w:styleId="FollowedHyperlink">
    <w:name w:val="FollowedHyperlink"/>
    <w:rsid w:val="00417F70"/>
    <w:rPr>
      <w:color w:val="954F72"/>
      <w:u w:val="single"/>
    </w:rPr>
  </w:style>
  <w:style w:type="paragraph" w:customStyle="1" w:styleId="yiv9200139485ydp98151aa2yiv1252901025ydp2fba3d4dyiv2397373046ydp2e66a64eyiv9325579761msonormal">
    <w:name w:val="yiv9200139485ydp98151aa2yiv1252901025ydp2fba3d4dyiv2397373046ydp2e66a64eyiv9325579761msonormal"/>
    <w:basedOn w:val="Normal"/>
    <w:rsid w:val="0036682C"/>
    <w:pPr>
      <w:spacing w:before="100" w:beforeAutospacing="1" w:after="100" w:afterAutospacing="1"/>
    </w:pPr>
    <w:rPr>
      <w:lang w:eastAsia="ro-RO"/>
    </w:rPr>
  </w:style>
  <w:style w:type="paragraph" w:styleId="Revision">
    <w:name w:val="Revision"/>
    <w:hidden/>
    <w:uiPriority w:val="99"/>
    <w:semiHidden/>
    <w:rsid w:val="008260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5410">
      <w:bodyDiv w:val="1"/>
      <w:marLeft w:val="0"/>
      <w:marRight w:val="0"/>
      <w:marTop w:val="0"/>
      <w:marBottom w:val="0"/>
      <w:divBdr>
        <w:top w:val="none" w:sz="0" w:space="0" w:color="auto"/>
        <w:left w:val="none" w:sz="0" w:space="0" w:color="auto"/>
        <w:bottom w:val="none" w:sz="0" w:space="0" w:color="auto"/>
        <w:right w:val="none" w:sz="0" w:space="0" w:color="auto"/>
      </w:divBdr>
    </w:div>
    <w:div w:id="542903909">
      <w:bodyDiv w:val="1"/>
      <w:marLeft w:val="0"/>
      <w:marRight w:val="0"/>
      <w:marTop w:val="0"/>
      <w:marBottom w:val="0"/>
      <w:divBdr>
        <w:top w:val="none" w:sz="0" w:space="0" w:color="auto"/>
        <w:left w:val="none" w:sz="0" w:space="0" w:color="auto"/>
        <w:bottom w:val="none" w:sz="0" w:space="0" w:color="auto"/>
        <w:right w:val="none" w:sz="0" w:space="0" w:color="auto"/>
      </w:divBdr>
      <w:divsChild>
        <w:div w:id="747310715">
          <w:marLeft w:val="0"/>
          <w:marRight w:val="0"/>
          <w:marTop w:val="0"/>
          <w:marBottom w:val="0"/>
          <w:divBdr>
            <w:top w:val="none" w:sz="0" w:space="0" w:color="auto"/>
            <w:left w:val="none" w:sz="0" w:space="0" w:color="auto"/>
            <w:bottom w:val="none" w:sz="0" w:space="0" w:color="auto"/>
            <w:right w:val="none" w:sz="0" w:space="0" w:color="auto"/>
          </w:divBdr>
          <w:divsChild>
            <w:div w:id="196553252">
              <w:marLeft w:val="0"/>
              <w:marRight w:val="0"/>
              <w:marTop w:val="0"/>
              <w:marBottom w:val="0"/>
              <w:divBdr>
                <w:top w:val="none" w:sz="0" w:space="0" w:color="auto"/>
                <w:left w:val="none" w:sz="0" w:space="0" w:color="auto"/>
                <w:bottom w:val="none" w:sz="0" w:space="0" w:color="auto"/>
                <w:right w:val="none" w:sz="0" w:space="0" w:color="auto"/>
              </w:divBdr>
              <w:divsChild>
                <w:div w:id="80375309">
                  <w:marLeft w:val="0"/>
                  <w:marRight w:val="0"/>
                  <w:marTop w:val="0"/>
                  <w:marBottom w:val="0"/>
                  <w:divBdr>
                    <w:top w:val="none" w:sz="0" w:space="0" w:color="auto"/>
                    <w:left w:val="none" w:sz="0" w:space="0" w:color="auto"/>
                    <w:bottom w:val="none" w:sz="0" w:space="0" w:color="auto"/>
                    <w:right w:val="none" w:sz="0" w:space="0" w:color="auto"/>
                  </w:divBdr>
                  <w:divsChild>
                    <w:div w:id="1353802549">
                      <w:marLeft w:val="0"/>
                      <w:marRight w:val="0"/>
                      <w:marTop w:val="0"/>
                      <w:marBottom w:val="0"/>
                      <w:divBdr>
                        <w:top w:val="none" w:sz="0" w:space="0" w:color="auto"/>
                        <w:left w:val="none" w:sz="0" w:space="0" w:color="auto"/>
                        <w:bottom w:val="none" w:sz="0" w:space="0" w:color="auto"/>
                        <w:right w:val="none" w:sz="0" w:space="0" w:color="auto"/>
                      </w:divBdr>
                      <w:divsChild>
                        <w:div w:id="1035078168">
                          <w:marLeft w:val="0"/>
                          <w:marRight w:val="0"/>
                          <w:marTop w:val="0"/>
                          <w:marBottom w:val="0"/>
                          <w:divBdr>
                            <w:top w:val="none" w:sz="0" w:space="0" w:color="auto"/>
                            <w:left w:val="none" w:sz="0" w:space="0" w:color="auto"/>
                            <w:bottom w:val="none" w:sz="0" w:space="0" w:color="auto"/>
                            <w:right w:val="none" w:sz="0" w:space="0" w:color="auto"/>
                          </w:divBdr>
                          <w:divsChild>
                            <w:div w:id="1143698265">
                              <w:marLeft w:val="0"/>
                              <w:marRight w:val="0"/>
                              <w:marTop w:val="0"/>
                              <w:marBottom w:val="0"/>
                              <w:divBdr>
                                <w:top w:val="none" w:sz="0" w:space="0" w:color="auto"/>
                                <w:left w:val="none" w:sz="0" w:space="0" w:color="auto"/>
                                <w:bottom w:val="none" w:sz="0" w:space="0" w:color="auto"/>
                                <w:right w:val="none" w:sz="0" w:space="0" w:color="auto"/>
                              </w:divBdr>
                              <w:divsChild>
                                <w:div w:id="2096704593">
                                  <w:marLeft w:val="0"/>
                                  <w:marRight w:val="0"/>
                                  <w:marTop w:val="0"/>
                                  <w:marBottom w:val="0"/>
                                  <w:divBdr>
                                    <w:top w:val="none" w:sz="0" w:space="0" w:color="auto"/>
                                    <w:left w:val="none" w:sz="0" w:space="0" w:color="auto"/>
                                    <w:bottom w:val="none" w:sz="0" w:space="0" w:color="auto"/>
                                    <w:right w:val="none" w:sz="0" w:space="0" w:color="auto"/>
                                  </w:divBdr>
                                  <w:divsChild>
                                    <w:div w:id="1653944623">
                                      <w:marLeft w:val="0"/>
                                      <w:marRight w:val="0"/>
                                      <w:marTop w:val="0"/>
                                      <w:marBottom w:val="0"/>
                                      <w:divBdr>
                                        <w:top w:val="none" w:sz="0" w:space="0" w:color="auto"/>
                                        <w:left w:val="none" w:sz="0" w:space="0" w:color="auto"/>
                                        <w:bottom w:val="none" w:sz="0" w:space="0" w:color="auto"/>
                                        <w:right w:val="none" w:sz="0" w:space="0" w:color="auto"/>
                                      </w:divBdr>
                                      <w:divsChild>
                                        <w:div w:id="2082871687">
                                          <w:marLeft w:val="0"/>
                                          <w:marRight w:val="0"/>
                                          <w:marTop w:val="0"/>
                                          <w:marBottom w:val="0"/>
                                          <w:divBdr>
                                            <w:top w:val="none" w:sz="0" w:space="0" w:color="auto"/>
                                            <w:left w:val="none" w:sz="0" w:space="0" w:color="auto"/>
                                            <w:bottom w:val="none" w:sz="0" w:space="0" w:color="auto"/>
                                            <w:right w:val="none" w:sz="0" w:space="0" w:color="auto"/>
                                          </w:divBdr>
                                          <w:divsChild>
                                            <w:div w:id="1887254271">
                                              <w:marLeft w:val="0"/>
                                              <w:marRight w:val="0"/>
                                              <w:marTop w:val="0"/>
                                              <w:marBottom w:val="0"/>
                                              <w:divBdr>
                                                <w:top w:val="none" w:sz="0" w:space="0" w:color="auto"/>
                                                <w:left w:val="none" w:sz="0" w:space="0" w:color="auto"/>
                                                <w:bottom w:val="none" w:sz="0" w:space="0" w:color="auto"/>
                                                <w:right w:val="none" w:sz="0" w:space="0" w:color="auto"/>
                                              </w:divBdr>
                                              <w:divsChild>
                                                <w:div w:id="38363793">
                                                  <w:marLeft w:val="0"/>
                                                  <w:marRight w:val="0"/>
                                                  <w:marTop w:val="0"/>
                                                  <w:marBottom w:val="0"/>
                                                  <w:divBdr>
                                                    <w:top w:val="none" w:sz="0" w:space="0" w:color="auto"/>
                                                    <w:left w:val="none" w:sz="0" w:space="0" w:color="auto"/>
                                                    <w:bottom w:val="none" w:sz="0" w:space="0" w:color="auto"/>
                                                    <w:right w:val="none" w:sz="0" w:space="0" w:color="auto"/>
                                                  </w:divBdr>
                                                  <w:divsChild>
                                                    <w:div w:id="356003897">
                                                      <w:marLeft w:val="0"/>
                                                      <w:marRight w:val="0"/>
                                                      <w:marTop w:val="0"/>
                                                      <w:marBottom w:val="0"/>
                                                      <w:divBdr>
                                                        <w:top w:val="none" w:sz="0" w:space="0" w:color="auto"/>
                                                        <w:left w:val="none" w:sz="0" w:space="0" w:color="auto"/>
                                                        <w:bottom w:val="none" w:sz="0" w:space="0" w:color="auto"/>
                                                        <w:right w:val="none" w:sz="0" w:space="0" w:color="auto"/>
                                                      </w:divBdr>
                                                      <w:divsChild>
                                                        <w:div w:id="1164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7372">
      <w:bodyDiv w:val="1"/>
      <w:marLeft w:val="0"/>
      <w:marRight w:val="0"/>
      <w:marTop w:val="0"/>
      <w:marBottom w:val="0"/>
      <w:divBdr>
        <w:top w:val="none" w:sz="0" w:space="0" w:color="auto"/>
        <w:left w:val="none" w:sz="0" w:space="0" w:color="auto"/>
        <w:bottom w:val="none" w:sz="0" w:space="0" w:color="auto"/>
        <w:right w:val="none" w:sz="0" w:space="0" w:color="auto"/>
      </w:divBdr>
    </w:div>
    <w:div w:id="653067500">
      <w:bodyDiv w:val="1"/>
      <w:marLeft w:val="0"/>
      <w:marRight w:val="0"/>
      <w:marTop w:val="0"/>
      <w:marBottom w:val="0"/>
      <w:divBdr>
        <w:top w:val="none" w:sz="0" w:space="0" w:color="auto"/>
        <w:left w:val="none" w:sz="0" w:space="0" w:color="auto"/>
        <w:bottom w:val="none" w:sz="0" w:space="0" w:color="auto"/>
        <w:right w:val="none" w:sz="0" w:space="0" w:color="auto"/>
      </w:divBdr>
    </w:div>
    <w:div w:id="726806398">
      <w:bodyDiv w:val="1"/>
      <w:marLeft w:val="0"/>
      <w:marRight w:val="0"/>
      <w:marTop w:val="0"/>
      <w:marBottom w:val="0"/>
      <w:divBdr>
        <w:top w:val="none" w:sz="0" w:space="0" w:color="auto"/>
        <w:left w:val="none" w:sz="0" w:space="0" w:color="auto"/>
        <w:bottom w:val="none" w:sz="0" w:space="0" w:color="auto"/>
        <w:right w:val="none" w:sz="0" w:space="0" w:color="auto"/>
      </w:divBdr>
      <w:divsChild>
        <w:div w:id="1979340874">
          <w:marLeft w:val="0"/>
          <w:marRight w:val="0"/>
          <w:marTop w:val="0"/>
          <w:marBottom w:val="0"/>
          <w:divBdr>
            <w:top w:val="none" w:sz="0" w:space="0" w:color="auto"/>
            <w:left w:val="none" w:sz="0" w:space="0" w:color="auto"/>
            <w:bottom w:val="none" w:sz="0" w:space="0" w:color="auto"/>
            <w:right w:val="none" w:sz="0" w:space="0" w:color="auto"/>
          </w:divBdr>
          <w:divsChild>
            <w:div w:id="844709175">
              <w:marLeft w:val="0"/>
              <w:marRight w:val="0"/>
              <w:marTop w:val="0"/>
              <w:marBottom w:val="0"/>
              <w:divBdr>
                <w:top w:val="none" w:sz="0" w:space="0" w:color="auto"/>
                <w:left w:val="none" w:sz="0" w:space="0" w:color="auto"/>
                <w:bottom w:val="none" w:sz="0" w:space="0" w:color="auto"/>
                <w:right w:val="none" w:sz="0" w:space="0" w:color="auto"/>
              </w:divBdr>
              <w:divsChild>
                <w:div w:id="925529528">
                  <w:marLeft w:val="0"/>
                  <w:marRight w:val="0"/>
                  <w:marTop w:val="0"/>
                  <w:marBottom w:val="0"/>
                  <w:divBdr>
                    <w:top w:val="none" w:sz="0" w:space="0" w:color="auto"/>
                    <w:left w:val="none" w:sz="0" w:space="0" w:color="auto"/>
                    <w:bottom w:val="none" w:sz="0" w:space="0" w:color="auto"/>
                    <w:right w:val="none" w:sz="0" w:space="0" w:color="auto"/>
                  </w:divBdr>
                  <w:divsChild>
                    <w:div w:id="1451318306">
                      <w:marLeft w:val="0"/>
                      <w:marRight w:val="0"/>
                      <w:marTop w:val="0"/>
                      <w:marBottom w:val="0"/>
                      <w:divBdr>
                        <w:top w:val="none" w:sz="0" w:space="0" w:color="auto"/>
                        <w:left w:val="none" w:sz="0" w:space="0" w:color="auto"/>
                        <w:bottom w:val="none" w:sz="0" w:space="0" w:color="auto"/>
                        <w:right w:val="none" w:sz="0" w:space="0" w:color="auto"/>
                      </w:divBdr>
                      <w:divsChild>
                        <w:div w:id="910623346">
                          <w:marLeft w:val="0"/>
                          <w:marRight w:val="0"/>
                          <w:marTop w:val="0"/>
                          <w:marBottom w:val="0"/>
                          <w:divBdr>
                            <w:top w:val="none" w:sz="0" w:space="0" w:color="auto"/>
                            <w:left w:val="none" w:sz="0" w:space="0" w:color="auto"/>
                            <w:bottom w:val="none" w:sz="0" w:space="0" w:color="auto"/>
                            <w:right w:val="none" w:sz="0" w:space="0" w:color="auto"/>
                          </w:divBdr>
                          <w:divsChild>
                            <w:div w:id="1219513180">
                              <w:marLeft w:val="0"/>
                              <w:marRight w:val="0"/>
                              <w:marTop w:val="0"/>
                              <w:marBottom w:val="0"/>
                              <w:divBdr>
                                <w:top w:val="none" w:sz="0" w:space="0" w:color="auto"/>
                                <w:left w:val="none" w:sz="0" w:space="0" w:color="auto"/>
                                <w:bottom w:val="none" w:sz="0" w:space="0" w:color="auto"/>
                                <w:right w:val="none" w:sz="0" w:space="0" w:color="auto"/>
                              </w:divBdr>
                              <w:divsChild>
                                <w:div w:id="191192469">
                                  <w:marLeft w:val="0"/>
                                  <w:marRight w:val="0"/>
                                  <w:marTop w:val="0"/>
                                  <w:marBottom w:val="0"/>
                                  <w:divBdr>
                                    <w:top w:val="none" w:sz="0" w:space="0" w:color="auto"/>
                                    <w:left w:val="none" w:sz="0" w:space="0" w:color="auto"/>
                                    <w:bottom w:val="none" w:sz="0" w:space="0" w:color="auto"/>
                                    <w:right w:val="none" w:sz="0" w:space="0" w:color="auto"/>
                                  </w:divBdr>
                                  <w:divsChild>
                                    <w:div w:id="550649670">
                                      <w:marLeft w:val="0"/>
                                      <w:marRight w:val="0"/>
                                      <w:marTop w:val="0"/>
                                      <w:marBottom w:val="0"/>
                                      <w:divBdr>
                                        <w:top w:val="none" w:sz="0" w:space="0" w:color="auto"/>
                                        <w:left w:val="none" w:sz="0" w:space="0" w:color="auto"/>
                                        <w:bottom w:val="none" w:sz="0" w:space="0" w:color="auto"/>
                                        <w:right w:val="none" w:sz="0" w:space="0" w:color="auto"/>
                                      </w:divBdr>
                                      <w:divsChild>
                                        <w:div w:id="2106343956">
                                          <w:marLeft w:val="0"/>
                                          <w:marRight w:val="0"/>
                                          <w:marTop w:val="0"/>
                                          <w:marBottom w:val="0"/>
                                          <w:divBdr>
                                            <w:top w:val="none" w:sz="0" w:space="0" w:color="auto"/>
                                            <w:left w:val="none" w:sz="0" w:space="0" w:color="auto"/>
                                            <w:bottom w:val="none" w:sz="0" w:space="0" w:color="auto"/>
                                            <w:right w:val="none" w:sz="0" w:space="0" w:color="auto"/>
                                          </w:divBdr>
                                          <w:divsChild>
                                            <w:div w:id="1335837644">
                                              <w:marLeft w:val="0"/>
                                              <w:marRight w:val="0"/>
                                              <w:marTop w:val="0"/>
                                              <w:marBottom w:val="0"/>
                                              <w:divBdr>
                                                <w:top w:val="none" w:sz="0" w:space="0" w:color="auto"/>
                                                <w:left w:val="none" w:sz="0" w:space="0" w:color="auto"/>
                                                <w:bottom w:val="none" w:sz="0" w:space="0" w:color="auto"/>
                                                <w:right w:val="none" w:sz="0" w:space="0" w:color="auto"/>
                                              </w:divBdr>
                                              <w:divsChild>
                                                <w:div w:id="446048608">
                                                  <w:marLeft w:val="0"/>
                                                  <w:marRight w:val="0"/>
                                                  <w:marTop w:val="0"/>
                                                  <w:marBottom w:val="0"/>
                                                  <w:divBdr>
                                                    <w:top w:val="none" w:sz="0" w:space="0" w:color="auto"/>
                                                    <w:left w:val="none" w:sz="0" w:space="0" w:color="auto"/>
                                                    <w:bottom w:val="none" w:sz="0" w:space="0" w:color="auto"/>
                                                    <w:right w:val="none" w:sz="0" w:space="0" w:color="auto"/>
                                                  </w:divBdr>
                                                  <w:divsChild>
                                                    <w:div w:id="751314243">
                                                      <w:marLeft w:val="0"/>
                                                      <w:marRight w:val="0"/>
                                                      <w:marTop w:val="0"/>
                                                      <w:marBottom w:val="0"/>
                                                      <w:divBdr>
                                                        <w:top w:val="none" w:sz="0" w:space="0" w:color="auto"/>
                                                        <w:left w:val="none" w:sz="0" w:space="0" w:color="auto"/>
                                                        <w:bottom w:val="none" w:sz="0" w:space="0" w:color="auto"/>
                                                        <w:right w:val="none" w:sz="0" w:space="0" w:color="auto"/>
                                                      </w:divBdr>
                                                      <w:divsChild>
                                                        <w:div w:id="1164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773455">
      <w:bodyDiv w:val="1"/>
      <w:marLeft w:val="0"/>
      <w:marRight w:val="0"/>
      <w:marTop w:val="0"/>
      <w:marBottom w:val="0"/>
      <w:divBdr>
        <w:top w:val="none" w:sz="0" w:space="0" w:color="auto"/>
        <w:left w:val="none" w:sz="0" w:space="0" w:color="auto"/>
        <w:bottom w:val="none" w:sz="0" w:space="0" w:color="auto"/>
        <w:right w:val="none" w:sz="0" w:space="0" w:color="auto"/>
      </w:divBdr>
    </w:div>
    <w:div w:id="771049604">
      <w:bodyDiv w:val="1"/>
      <w:marLeft w:val="0"/>
      <w:marRight w:val="0"/>
      <w:marTop w:val="0"/>
      <w:marBottom w:val="0"/>
      <w:divBdr>
        <w:top w:val="none" w:sz="0" w:space="0" w:color="auto"/>
        <w:left w:val="none" w:sz="0" w:space="0" w:color="auto"/>
        <w:bottom w:val="none" w:sz="0" w:space="0" w:color="auto"/>
        <w:right w:val="none" w:sz="0" w:space="0" w:color="auto"/>
      </w:divBdr>
    </w:div>
    <w:div w:id="1220241688">
      <w:bodyDiv w:val="1"/>
      <w:marLeft w:val="0"/>
      <w:marRight w:val="0"/>
      <w:marTop w:val="0"/>
      <w:marBottom w:val="0"/>
      <w:divBdr>
        <w:top w:val="none" w:sz="0" w:space="0" w:color="auto"/>
        <w:left w:val="none" w:sz="0" w:space="0" w:color="auto"/>
        <w:bottom w:val="none" w:sz="0" w:space="0" w:color="auto"/>
        <w:right w:val="none" w:sz="0" w:space="0" w:color="auto"/>
      </w:divBdr>
    </w:div>
    <w:div w:id="1337153372">
      <w:bodyDiv w:val="1"/>
      <w:marLeft w:val="0"/>
      <w:marRight w:val="0"/>
      <w:marTop w:val="0"/>
      <w:marBottom w:val="0"/>
      <w:divBdr>
        <w:top w:val="none" w:sz="0" w:space="0" w:color="auto"/>
        <w:left w:val="none" w:sz="0" w:space="0" w:color="auto"/>
        <w:bottom w:val="none" w:sz="0" w:space="0" w:color="auto"/>
        <w:right w:val="none" w:sz="0" w:space="0" w:color="auto"/>
      </w:divBdr>
      <w:divsChild>
        <w:div w:id="93913223">
          <w:marLeft w:val="0"/>
          <w:marRight w:val="0"/>
          <w:marTop w:val="0"/>
          <w:marBottom w:val="0"/>
          <w:divBdr>
            <w:top w:val="none" w:sz="0" w:space="0" w:color="auto"/>
            <w:left w:val="none" w:sz="0" w:space="0" w:color="auto"/>
            <w:bottom w:val="none" w:sz="0" w:space="0" w:color="auto"/>
            <w:right w:val="none" w:sz="0" w:space="0" w:color="auto"/>
          </w:divBdr>
        </w:div>
      </w:divsChild>
    </w:div>
    <w:div w:id="1456604528">
      <w:bodyDiv w:val="1"/>
      <w:marLeft w:val="0"/>
      <w:marRight w:val="0"/>
      <w:marTop w:val="0"/>
      <w:marBottom w:val="0"/>
      <w:divBdr>
        <w:top w:val="none" w:sz="0" w:space="0" w:color="auto"/>
        <w:left w:val="none" w:sz="0" w:space="0" w:color="auto"/>
        <w:bottom w:val="none" w:sz="0" w:space="0" w:color="auto"/>
        <w:right w:val="none" w:sz="0" w:space="0" w:color="auto"/>
      </w:divBdr>
    </w:div>
    <w:div w:id="1517958335">
      <w:bodyDiv w:val="1"/>
      <w:marLeft w:val="0"/>
      <w:marRight w:val="0"/>
      <w:marTop w:val="0"/>
      <w:marBottom w:val="0"/>
      <w:divBdr>
        <w:top w:val="none" w:sz="0" w:space="0" w:color="auto"/>
        <w:left w:val="none" w:sz="0" w:space="0" w:color="auto"/>
        <w:bottom w:val="none" w:sz="0" w:space="0" w:color="auto"/>
        <w:right w:val="none" w:sz="0" w:space="0" w:color="auto"/>
      </w:divBdr>
    </w:div>
    <w:div w:id="1581132075">
      <w:bodyDiv w:val="1"/>
      <w:marLeft w:val="0"/>
      <w:marRight w:val="0"/>
      <w:marTop w:val="0"/>
      <w:marBottom w:val="0"/>
      <w:divBdr>
        <w:top w:val="none" w:sz="0" w:space="0" w:color="auto"/>
        <w:left w:val="none" w:sz="0" w:space="0" w:color="auto"/>
        <w:bottom w:val="none" w:sz="0" w:space="0" w:color="auto"/>
        <w:right w:val="none" w:sz="0" w:space="0" w:color="auto"/>
      </w:divBdr>
    </w:div>
    <w:div w:id="1596092772">
      <w:bodyDiv w:val="1"/>
      <w:marLeft w:val="0"/>
      <w:marRight w:val="0"/>
      <w:marTop w:val="0"/>
      <w:marBottom w:val="0"/>
      <w:divBdr>
        <w:top w:val="none" w:sz="0" w:space="0" w:color="auto"/>
        <w:left w:val="none" w:sz="0" w:space="0" w:color="auto"/>
        <w:bottom w:val="none" w:sz="0" w:space="0" w:color="auto"/>
        <w:right w:val="none" w:sz="0" w:space="0" w:color="auto"/>
      </w:divBdr>
    </w:div>
    <w:div w:id="1621302813">
      <w:bodyDiv w:val="1"/>
      <w:marLeft w:val="0"/>
      <w:marRight w:val="0"/>
      <w:marTop w:val="0"/>
      <w:marBottom w:val="0"/>
      <w:divBdr>
        <w:top w:val="none" w:sz="0" w:space="0" w:color="auto"/>
        <w:left w:val="none" w:sz="0" w:space="0" w:color="auto"/>
        <w:bottom w:val="none" w:sz="0" w:space="0" w:color="auto"/>
        <w:right w:val="none" w:sz="0" w:space="0" w:color="auto"/>
      </w:divBdr>
    </w:div>
    <w:div w:id="1921599773">
      <w:bodyDiv w:val="1"/>
      <w:marLeft w:val="0"/>
      <w:marRight w:val="0"/>
      <w:marTop w:val="0"/>
      <w:marBottom w:val="0"/>
      <w:divBdr>
        <w:top w:val="none" w:sz="0" w:space="0" w:color="auto"/>
        <w:left w:val="none" w:sz="0" w:space="0" w:color="auto"/>
        <w:bottom w:val="none" w:sz="0" w:space="0" w:color="auto"/>
        <w:right w:val="none" w:sz="0" w:space="0" w:color="auto"/>
      </w:divBdr>
    </w:div>
    <w:div w:id="21411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ktual24.ro/pe-cine-a-trimis-romania-in-comisia-de-la-venetia-raduletu-fost-membru-unpr-si-fostul-avocat-al-condamnatului-antonie-solom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tual24.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br.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iare.com/cedo/sebastian-raduletu-trimisul-romaniei-comisia-venetia-fost-membu-unpr-1766331" TargetMode="External"/><Relationship Id="rId4" Type="http://schemas.openxmlformats.org/officeDocument/2006/relationships/webSettings" Target="webSettings.xml"/><Relationship Id="rId9" Type="http://schemas.openxmlformats.org/officeDocument/2006/relationships/hyperlink" Target="http://www.zia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2603</Words>
  <Characters>15101</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Werf6g6v</vt:lpstr>
      <vt:lpstr>Werf6g6v</vt:lpstr>
    </vt:vector>
  </TitlesOfParts>
  <Company>UNBR</Company>
  <LinksUpToDate>false</LinksUpToDate>
  <CharactersWithSpaces>17669</CharactersWithSpaces>
  <SharedDoc>false</SharedDoc>
  <HLinks>
    <vt:vector size="30" baseType="variant">
      <vt:variant>
        <vt:i4>8192062</vt:i4>
      </vt:variant>
      <vt:variant>
        <vt:i4>12</vt:i4>
      </vt:variant>
      <vt:variant>
        <vt:i4>0</vt:i4>
      </vt:variant>
      <vt:variant>
        <vt:i4>5</vt:i4>
      </vt:variant>
      <vt:variant>
        <vt:lpwstr>http://www.unbr.ro/</vt:lpwstr>
      </vt:variant>
      <vt:variant>
        <vt:lpwstr/>
      </vt:variant>
      <vt:variant>
        <vt:i4>6488105</vt:i4>
      </vt:variant>
      <vt:variant>
        <vt:i4>9</vt:i4>
      </vt:variant>
      <vt:variant>
        <vt:i4>0</vt:i4>
      </vt:variant>
      <vt:variant>
        <vt:i4>5</vt:i4>
      </vt:variant>
      <vt:variant>
        <vt:lpwstr>https://ziare.com/cedo/sebastian-raduletu-trimisul-romaniei-comisia-venetia-fost-membu-unpr-1766331</vt:lpwstr>
      </vt:variant>
      <vt:variant>
        <vt:lpwstr/>
      </vt:variant>
      <vt:variant>
        <vt:i4>5963786</vt:i4>
      </vt:variant>
      <vt:variant>
        <vt:i4>6</vt:i4>
      </vt:variant>
      <vt:variant>
        <vt:i4>0</vt:i4>
      </vt:variant>
      <vt:variant>
        <vt:i4>5</vt:i4>
      </vt:variant>
      <vt:variant>
        <vt:lpwstr>http://www.ziare.com/</vt:lpwstr>
      </vt:variant>
      <vt:variant>
        <vt:lpwstr/>
      </vt:variant>
      <vt:variant>
        <vt:i4>6357054</vt:i4>
      </vt:variant>
      <vt:variant>
        <vt:i4>3</vt:i4>
      </vt:variant>
      <vt:variant>
        <vt:i4>0</vt:i4>
      </vt:variant>
      <vt:variant>
        <vt:i4>5</vt:i4>
      </vt:variant>
      <vt:variant>
        <vt:lpwstr>https://www.aktual24.ro/pe-cine-a-trimis-romania-in-comisia-de-la-venetia-raduletu-fost-membru-unpr-si-fostul-avocat-al-condamnatului-antonie-solomon/</vt:lpwstr>
      </vt:variant>
      <vt:variant>
        <vt:lpwstr/>
      </vt:variant>
      <vt:variant>
        <vt:i4>2883692</vt:i4>
      </vt:variant>
      <vt:variant>
        <vt:i4>0</vt:i4>
      </vt:variant>
      <vt:variant>
        <vt:i4>0</vt:i4>
      </vt:variant>
      <vt:variant>
        <vt:i4>5</vt:i4>
      </vt:variant>
      <vt:variant>
        <vt:lpwstr>http://www.actual24.ro/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Werf6g6v</dc:title>
  <dc:subject/>
  <dc:creator>PUIU</dc:creator>
  <cp:keywords/>
  <cp:lastModifiedBy>Sandu Gherasim</cp:lastModifiedBy>
  <cp:revision>3</cp:revision>
  <cp:lastPrinted>2022-10-25T09:07:00Z</cp:lastPrinted>
  <dcterms:created xsi:type="dcterms:W3CDTF">2022-10-25T06:55:00Z</dcterms:created>
  <dcterms:modified xsi:type="dcterms:W3CDTF">2022-10-25T09:07:00Z</dcterms:modified>
</cp:coreProperties>
</file>